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eastAsia"/>
          <w:color w:val="000000"/>
          <w:sz w:val="24"/>
        </w:rPr>
      </w:pPr>
      <w:r>
        <w:rPr>
          <w:rFonts w:hint="eastAsia"/>
          <w:color w:val="000000"/>
          <w:sz w:val="24"/>
        </w:rPr>
        <w:t>型号：BHC</w:t>
      </w:r>
    </w:p>
    <w:p>
      <w:pPr>
        <w:rPr>
          <w:rFonts w:hint="eastAsia"/>
          <w:color w:val="000000"/>
          <w:sz w:val="24"/>
        </w:rPr>
      </w:pPr>
      <w:r>
        <w:rPr>
          <w:rFonts w:hint="eastAsia"/>
          <w:color w:val="000000"/>
          <w:sz w:val="24"/>
        </w:rPr>
        <w:t>品牌：振安防爆</w:t>
      </w:r>
    </w:p>
    <w:p>
      <w:pPr>
        <w:rPr>
          <w:rFonts w:hint="eastAsia"/>
          <w:color w:val="000000"/>
          <w:sz w:val="24"/>
        </w:rPr>
      </w:pPr>
      <w:r>
        <w:rPr>
          <w:rFonts w:hint="eastAsia"/>
          <w:color w:val="000000"/>
          <w:sz w:val="24"/>
        </w:rPr>
        <w:t>名称：防爆穿线盒 （e）</w:t>
      </w:r>
    </w:p>
    <w:p>
      <w:pPr>
        <w:rPr>
          <w:rFonts w:hint="eastAsia"/>
          <w:color w:val="000000"/>
          <w:sz w:val="24"/>
        </w:rPr>
      </w:pPr>
      <w:r>
        <w:rPr>
          <w:rFonts w:hint="eastAsia"/>
          <w:color w:val="000000"/>
          <w:sz w:val="24"/>
        </w:rPr>
        <w:t>防爆标志: ExeⅡCT1-6</w:t>
      </w:r>
    </w:p>
    <w:p>
      <w:pPr>
        <w:rPr>
          <w:rFonts w:hint="eastAsia"/>
          <w:color w:val="000000"/>
          <w:sz w:val="24"/>
        </w:rPr>
      </w:pPr>
      <w:r>
        <w:rPr>
          <w:rFonts w:hint="eastAsia"/>
          <w:color w:val="000000"/>
          <w:sz w:val="24"/>
        </w:rPr>
        <w:t>防护等级: IP55</w:t>
      </w:r>
    </w:p>
    <w:p>
      <w:pPr>
        <w:rPr>
          <w:rFonts w:hint="eastAsia"/>
          <w:color w:val="000000"/>
          <w:sz w:val="24"/>
        </w:rPr>
      </w:pPr>
      <w:r>
        <w:rPr>
          <w:rFonts w:hint="eastAsia"/>
          <w:color w:val="000000"/>
          <w:sz w:val="24"/>
          <w:lang w:eastAsia="zh-CN"/>
        </w:rPr>
        <w:t>防腐等级：</w:t>
      </w:r>
      <w:r>
        <w:rPr>
          <w:rFonts w:hint="eastAsia"/>
          <w:color w:val="000000"/>
          <w:sz w:val="24"/>
          <w:lang w:val="en-US" w:eastAsia="zh-CN"/>
        </w:rPr>
        <w:t>WF1</w:t>
      </w:r>
    </w:p>
    <w:p>
      <w:pPr>
        <w:rPr>
          <w:rFonts w:hint="eastAsia"/>
          <w:b/>
          <w:color w:val="000000"/>
          <w:sz w:val="24"/>
        </w:rPr>
      </w:pPr>
      <w:r>
        <w:rPr>
          <w:rFonts w:hint="eastAsia"/>
          <w:b/>
          <w:color w:val="000000"/>
          <w:sz w:val="24"/>
        </w:rPr>
        <w:t>产品介绍:</w:t>
      </w:r>
    </w:p>
    <w:p>
      <w:pPr>
        <w:rPr>
          <w:rFonts w:hint="eastAsia"/>
          <w:color w:val="000000"/>
          <w:sz w:val="24"/>
        </w:rPr>
      </w:pPr>
      <w:r>
        <w:rPr>
          <w:rFonts w:hint="eastAsia"/>
          <w:color w:val="000000"/>
          <w:sz w:val="24"/>
        </w:rPr>
        <w:t>本产品广泛适用于电力、石油、化工、制药等工厂中具有爆炸性混合物的危险场所在钢管配线时作电线管路连接以及各种弯接之用</w:t>
      </w:r>
    </w:p>
    <w:p>
      <w:pPr>
        <w:rPr>
          <w:rFonts w:hint="eastAsia"/>
          <w:b/>
          <w:color w:val="000000"/>
          <w:sz w:val="24"/>
        </w:rPr>
      </w:pPr>
      <w:r>
        <w:rPr>
          <w:rFonts w:hint="eastAsia"/>
          <w:b/>
          <w:color w:val="000000"/>
          <w:sz w:val="24"/>
        </w:rPr>
        <w:t>产品特点：</w:t>
      </w:r>
    </w:p>
    <w:p>
      <w:pPr>
        <w:rPr>
          <w:rFonts w:hint="eastAsia"/>
          <w:color w:val="000000"/>
          <w:sz w:val="24"/>
        </w:rPr>
      </w:pPr>
      <w:r>
        <w:rPr>
          <w:rFonts w:hint="eastAsia"/>
          <w:color w:val="000000"/>
          <w:sz w:val="24"/>
        </w:rPr>
        <w:t>1. 外壳采用铸铝合金或铸铁，表面喷塑，表面喷涂纯环氧树脂粉末，可供用户自由选择</w:t>
      </w:r>
    </w:p>
    <w:p>
      <w:pPr>
        <w:rPr>
          <w:rFonts w:hint="eastAsia"/>
          <w:color w:val="000000"/>
          <w:sz w:val="24"/>
        </w:rPr>
      </w:pPr>
      <w:r>
        <w:rPr>
          <w:rFonts w:hint="eastAsia"/>
          <w:color w:val="000000"/>
          <w:sz w:val="24"/>
        </w:rPr>
        <w:t>2. 结构形式多样、便于安装。</w:t>
      </w:r>
    </w:p>
    <w:p>
      <w:pPr>
        <w:rPr>
          <w:rFonts w:hint="eastAsia"/>
          <w:color w:val="000000"/>
          <w:sz w:val="24"/>
        </w:rPr>
      </w:pPr>
      <w:r>
        <w:rPr>
          <w:rFonts w:hint="eastAsia"/>
          <w:color w:val="000000"/>
          <w:sz w:val="24"/>
        </w:rPr>
        <w:t>3. 防爆标志：Exe II。</w:t>
      </w:r>
    </w:p>
    <w:p>
      <w:pPr>
        <w:rPr>
          <w:rFonts w:hint="eastAsia"/>
          <w:color w:val="000000"/>
          <w:sz w:val="24"/>
        </w:rPr>
      </w:pPr>
      <w:r>
        <w:rPr>
          <w:rFonts w:hint="eastAsia"/>
          <w:color w:val="000000"/>
          <w:sz w:val="24"/>
        </w:rPr>
        <w:t>4. 防护等级：IP55。</w:t>
      </w:r>
    </w:p>
    <w:p>
      <w:pPr>
        <w:rPr>
          <w:rFonts w:hint="eastAsia"/>
          <w:color w:val="000000"/>
          <w:sz w:val="24"/>
        </w:rPr>
      </w:pPr>
      <w:r>
        <w:rPr>
          <w:rFonts w:hint="eastAsia"/>
          <w:color w:val="000000"/>
          <w:sz w:val="24"/>
        </w:rPr>
        <w:t>5. 符合GB3836-2000，IEC60079标准要求。</w:t>
      </w:r>
    </w:p>
    <w:p>
      <w:pPr>
        <w:rPr>
          <w:rFonts w:hint="eastAsia"/>
          <w:color w:val="000000"/>
          <w:sz w:val="24"/>
        </w:rPr>
      </w:pPr>
      <w:r>
        <w:rPr>
          <w:rFonts w:hint="eastAsia"/>
          <w:color w:val="000000"/>
          <w:sz w:val="24"/>
        </w:rPr>
        <w:t>6. 适用范围：用于 1 区和 2 区 用于 21 区和 22 区</w:t>
      </w:r>
    </w:p>
    <w:p>
      <w:pPr>
        <w:rPr>
          <w:rFonts w:hint="eastAsia"/>
          <w:b/>
          <w:color w:val="000000"/>
          <w:sz w:val="24"/>
        </w:rPr>
      </w:pPr>
    </w:p>
    <w:p>
      <w:pPr>
        <w:rPr>
          <w:rFonts w:hint="eastAsia"/>
          <w:b/>
          <w:color w:val="000000"/>
          <w:sz w:val="24"/>
        </w:rPr>
      </w:pPr>
      <w:r>
        <w:rPr>
          <w:rFonts w:hint="eastAsia"/>
          <w:b/>
          <w:color w:val="000000"/>
          <w:sz w:val="24"/>
        </w:rPr>
        <w:t>技术参数：</w:t>
      </w:r>
    </w:p>
    <w:tbl>
      <w:tblPr>
        <w:tblStyle w:val="3"/>
        <w:tblW w:w="8310" w:type="dxa"/>
        <w:tblCellSpacing w:w="7" w:type="dxa"/>
        <w:tblInd w:w="720" w:type="dxa"/>
        <w:tblLayout w:type="fixed"/>
        <w:tblCellMar>
          <w:top w:w="15" w:type="dxa"/>
          <w:left w:w="15" w:type="dxa"/>
          <w:bottom w:w="15" w:type="dxa"/>
          <w:right w:w="15" w:type="dxa"/>
        </w:tblCellMar>
      </w:tblPr>
      <w:tblGrid>
        <w:gridCol w:w="2201"/>
        <w:gridCol w:w="2550"/>
        <w:gridCol w:w="1141"/>
        <w:gridCol w:w="1238"/>
        <w:gridCol w:w="1180"/>
      </w:tblGrid>
      <w:tr>
        <w:tblPrEx>
          <w:tblLayout w:type="fixed"/>
          <w:tblCellMar>
            <w:top w:w="15" w:type="dxa"/>
            <w:left w:w="15" w:type="dxa"/>
            <w:bottom w:w="15" w:type="dxa"/>
            <w:right w:w="15" w:type="dxa"/>
          </w:tblCellMar>
        </w:tblPrEx>
        <w:trPr>
          <w:tblCellSpacing w:w="7" w:type="dxa"/>
        </w:trPr>
        <w:tc>
          <w:tcPr>
            <w:tcW w:w="2180" w:type="dxa"/>
            <w:tcBorders>
              <w:top w:val="single" w:color="F2F2F2" w:sz="6" w:space="0"/>
              <w:left w:val="single" w:color="F2F2F2" w:sz="6" w:space="0"/>
              <w:bottom w:val="single" w:color="F2F2F2" w:sz="6" w:space="0"/>
              <w:right w:val="single" w:color="F2F2F2" w:sz="6" w:space="0"/>
            </w:tcBorders>
            <w:shd w:val="clear" w:color="auto" w:fill="EFFCF1"/>
            <w:vAlign w:val="center"/>
          </w:tcPr>
          <w:p>
            <w:pPr>
              <w:rPr>
                <w:rFonts w:hint="eastAsia"/>
                <w:color w:val="000000"/>
                <w:sz w:val="24"/>
              </w:rPr>
            </w:pPr>
            <w:r>
              <w:rPr>
                <w:color w:val="000000"/>
                <w:sz w:val="24"/>
              </w:rPr>
              <w:t>产品</w:t>
            </w:r>
            <w:r>
              <w:rPr>
                <w:rFonts w:hint="eastAsia"/>
                <w:color w:val="000000"/>
                <w:sz w:val="24"/>
              </w:rPr>
              <w:t>名称</w:t>
            </w:r>
          </w:p>
        </w:tc>
        <w:tc>
          <w:tcPr>
            <w:tcW w:w="2536" w:type="dxa"/>
            <w:tcBorders>
              <w:top w:val="single" w:color="F2F2F2" w:sz="6" w:space="0"/>
              <w:left w:val="single" w:color="F2F2F2" w:sz="6" w:space="0"/>
              <w:bottom w:val="single" w:color="F2F2F2" w:sz="6" w:space="0"/>
              <w:right w:val="single" w:color="F2F2F2" w:sz="6" w:space="0"/>
            </w:tcBorders>
            <w:shd w:val="clear" w:color="auto" w:fill="EFFCF1"/>
            <w:vAlign w:val="center"/>
          </w:tcPr>
          <w:p>
            <w:pPr>
              <w:rPr>
                <w:rFonts w:hint="eastAsia"/>
                <w:color w:val="000000"/>
                <w:sz w:val="24"/>
              </w:rPr>
            </w:pPr>
            <w:r>
              <w:rPr>
                <w:rFonts w:hint="eastAsia"/>
                <w:color w:val="000000"/>
                <w:sz w:val="24"/>
              </w:rPr>
              <w:t>进线口螺纹（</w:t>
            </w:r>
            <w:r>
              <w:rPr>
                <w:color w:val="000000"/>
                <w:sz w:val="24"/>
              </w:rPr>
              <w:t>AG</w:t>
            </w:r>
            <w:r>
              <w:rPr>
                <w:rFonts w:hint="eastAsia"/>
                <w:color w:val="000000"/>
                <w:sz w:val="24"/>
              </w:rPr>
              <w:t>）</w:t>
            </w:r>
          </w:p>
        </w:tc>
        <w:tc>
          <w:tcPr>
            <w:tcW w:w="1127" w:type="dxa"/>
            <w:tcBorders>
              <w:top w:val="single" w:color="F2F2F2" w:sz="6" w:space="0"/>
              <w:left w:val="single" w:color="F2F2F2" w:sz="6" w:space="0"/>
              <w:bottom w:val="single" w:color="F2F2F2" w:sz="6" w:space="0"/>
              <w:right w:val="single" w:color="F2F2F2" w:sz="6" w:space="0"/>
            </w:tcBorders>
            <w:shd w:val="clear" w:color="auto" w:fill="EFFCF1"/>
            <w:vAlign w:val="center"/>
          </w:tcPr>
          <w:p>
            <w:pPr>
              <w:rPr>
                <w:rFonts w:hint="eastAsia"/>
                <w:color w:val="000000"/>
                <w:sz w:val="24"/>
              </w:rPr>
            </w:pPr>
            <w:r>
              <w:rPr>
                <w:rFonts w:hint="eastAsia"/>
                <w:color w:val="000000"/>
                <w:sz w:val="24"/>
              </w:rPr>
              <w:t>长（</w:t>
            </w:r>
            <w:r>
              <w:rPr>
                <w:color w:val="000000"/>
                <w:sz w:val="24"/>
              </w:rPr>
              <w:t>L</w:t>
            </w:r>
            <w:r>
              <w:rPr>
                <w:rFonts w:hint="eastAsia"/>
                <w:color w:val="000000"/>
                <w:sz w:val="24"/>
              </w:rPr>
              <w:t>）</w:t>
            </w:r>
          </w:p>
        </w:tc>
        <w:tc>
          <w:tcPr>
            <w:tcW w:w="1224" w:type="dxa"/>
            <w:tcBorders>
              <w:top w:val="single" w:color="F2F2F2" w:sz="6" w:space="0"/>
              <w:left w:val="single" w:color="F2F2F2" w:sz="6" w:space="0"/>
              <w:bottom w:val="single" w:color="F2F2F2" w:sz="6" w:space="0"/>
              <w:right w:val="single" w:color="F2F2F2" w:sz="6" w:space="0"/>
            </w:tcBorders>
            <w:shd w:val="clear" w:color="auto" w:fill="EFFCF1"/>
            <w:vAlign w:val="center"/>
          </w:tcPr>
          <w:p>
            <w:pPr>
              <w:rPr>
                <w:rFonts w:hint="eastAsia"/>
                <w:color w:val="000000"/>
                <w:sz w:val="24"/>
              </w:rPr>
            </w:pPr>
            <w:r>
              <w:rPr>
                <w:rFonts w:hint="eastAsia"/>
                <w:color w:val="000000"/>
                <w:sz w:val="24"/>
              </w:rPr>
              <w:t>宽（</w:t>
            </w:r>
            <w:r>
              <w:rPr>
                <w:color w:val="000000"/>
                <w:sz w:val="24"/>
              </w:rPr>
              <w:t>W</w:t>
            </w:r>
            <w:r>
              <w:rPr>
                <w:rFonts w:hint="eastAsia"/>
                <w:color w:val="000000"/>
                <w:sz w:val="24"/>
              </w:rPr>
              <w:t>）</w:t>
            </w:r>
          </w:p>
        </w:tc>
        <w:tc>
          <w:tcPr>
            <w:tcW w:w="1159" w:type="dxa"/>
            <w:tcBorders>
              <w:top w:val="single" w:color="F2F2F2" w:sz="6" w:space="0"/>
              <w:left w:val="single" w:color="F2F2F2" w:sz="6" w:space="0"/>
              <w:bottom w:val="single" w:color="F2F2F2" w:sz="6" w:space="0"/>
              <w:right w:val="single" w:color="F2F2F2" w:sz="6" w:space="0"/>
            </w:tcBorders>
            <w:shd w:val="clear" w:color="auto" w:fill="EFFCF1"/>
            <w:vAlign w:val="center"/>
          </w:tcPr>
          <w:p>
            <w:pPr>
              <w:rPr>
                <w:rFonts w:hint="eastAsia"/>
                <w:color w:val="000000"/>
                <w:sz w:val="24"/>
              </w:rPr>
            </w:pPr>
            <w:r>
              <w:rPr>
                <w:rFonts w:hint="eastAsia"/>
                <w:color w:val="000000"/>
                <w:sz w:val="24"/>
              </w:rPr>
              <w:t>高（</w:t>
            </w:r>
            <w:r>
              <w:rPr>
                <w:color w:val="000000"/>
                <w:sz w:val="24"/>
              </w:rPr>
              <w:t>H</w:t>
            </w:r>
            <w:r>
              <w:rPr>
                <w:rFonts w:hint="eastAsia"/>
                <w:color w:val="000000"/>
                <w:sz w:val="24"/>
              </w:rPr>
              <w:t>）</w:t>
            </w:r>
          </w:p>
        </w:tc>
      </w:tr>
      <w:tr>
        <w:tblPrEx>
          <w:tblLayout w:type="fixed"/>
          <w:tblCellMar>
            <w:top w:w="15" w:type="dxa"/>
            <w:left w:w="15" w:type="dxa"/>
            <w:bottom w:w="15" w:type="dxa"/>
            <w:right w:w="15" w:type="dxa"/>
          </w:tblCellMar>
        </w:tblPrEx>
        <w:trPr>
          <w:tblCellSpacing w:w="7" w:type="dxa"/>
        </w:trPr>
        <w:tc>
          <w:tcPr>
            <w:tcW w:w="2180" w:type="dxa"/>
            <w:vMerge w:val="restart"/>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防爆穿线盒A型</w:t>
            </w: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G1/2"</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110</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34</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57</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G3/4"</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130</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38</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64</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G1"</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144</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46</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73</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G1 1/4"</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166</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58</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87</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G1 1/2"</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180</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62</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96</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G2"</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193</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72</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104</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G2 1/2"</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230</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88</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125</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G3"</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224</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105</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150</w:t>
            </w:r>
          </w:p>
        </w:tc>
      </w:tr>
      <w:tr>
        <w:tblPrEx>
          <w:tblLayout w:type="fixed"/>
          <w:tblCellMar>
            <w:top w:w="15" w:type="dxa"/>
            <w:left w:w="15" w:type="dxa"/>
            <w:bottom w:w="15" w:type="dxa"/>
            <w:right w:w="15" w:type="dxa"/>
          </w:tblCellMar>
        </w:tblPrEx>
        <w:trPr>
          <w:tblCellSpacing w:w="7" w:type="dxa"/>
        </w:trPr>
        <w:tc>
          <w:tcPr>
            <w:tcW w:w="2180" w:type="dxa"/>
            <w:vMerge w:val="restart"/>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防爆穿线盒B型</w:t>
            </w:r>
          </w:p>
        </w:tc>
        <w:tc>
          <w:tcPr>
            <w:tcW w:w="253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G1/2"</w:t>
            </w:r>
          </w:p>
        </w:tc>
        <w:tc>
          <w:tcPr>
            <w:tcW w:w="1127"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110</w:t>
            </w:r>
          </w:p>
        </w:tc>
        <w:tc>
          <w:tcPr>
            <w:tcW w:w="122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46</w:t>
            </w:r>
          </w:p>
        </w:tc>
        <w:tc>
          <w:tcPr>
            <w:tcW w:w="1159"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42</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G3/4"</w:t>
            </w:r>
          </w:p>
        </w:tc>
        <w:tc>
          <w:tcPr>
            <w:tcW w:w="1127"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129</w:t>
            </w:r>
          </w:p>
        </w:tc>
        <w:tc>
          <w:tcPr>
            <w:tcW w:w="122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51</w:t>
            </w:r>
          </w:p>
        </w:tc>
        <w:tc>
          <w:tcPr>
            <w:tcW w:w="1159"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50</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G1"</w:t>
            </w:r>
          </w:p>
        </w:tc>
        <w:tc>
          <w:tcPr>
            <w:tcW w:w="1127"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143</w:t>
            </w:r>
          </w:p>
        </w:tc>
        <w:tc>
          <w:tcPr>
            <w:tcW w:w="122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62</w:t>
            </w:r>
          </w:p>
        </w:tc>
        <w:tc>
          <w:tcPr>
            <w:tcW w:w="1159"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55</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G1 1/4"</w:t>
            </w:r>
          </w:p>
        </w:tc>
        <w:tc>
          <w:tcPr>
            <w:tcW w:w="1127"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167</w:t>
            </w:r>
          </w:p>
        </w:tc>
        <w:tc>
          <w:tcPr>
            <w:tcW w:w="122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75</w:t>
            </w:r>
          </w:p>
        </w:tc>
        <w:tc>
          <w:tcPr>
            <w:tcW w:w="1159"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68</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G1 1/2"</w:t>
            </w:r>
          </w:p>
        </w:tc>
        <w:tc>
          <w:tcPr>
            <w:tcW w:w="1127"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180</w:t>
            </w:r>
          </w:p>
        </w:tc>
        <w:tc>
          <w:tcPr>
            <w:tcW w:w="122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81</w:t>
            </w:r>
          </w:p>
        </w:tc>
        <w:tc>
          <w:tcPr>
            <w:tcW w:w="1159"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71</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G2"</w:t>
            </w:r>
          </w:p>
        </w:tc>
        <w:tc>
          <w:tcPr>
            <w:tcW w:w="1127"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192</w:t>
            </w:r>
          </w:p>
        </w:tc>
        <w:tc>
          <w:tcPr>
            <w:tcW w:w="122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96</w:t>
            </w:r>
          </w:p>
        </w:tc>
        <w:tc>
          <w:tcPr>
            <w:tcW w:w="1159"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85</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G2 1/2"</w:t>
            </w:r>
          </w:p>
        </w:tc>
        <w:tc>
          <w:tcPr>
            <w:tcW w:w="1127"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230</w:t>
            </w:r>
          </w:p>
        </w:tc>
        <w:tc>
          <w:tcPr>
            <w:tcW w:w="122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116</w:t>
            </w:r>
          </w:p>
        </w:tc>
        <w:tc>
          <w:tcPr>
            <w:tcW w:w="1159"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101</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G3"</w:t>
            </w:r>
          </w:p>
        </w:tc>
        <w:tc>
          <w:tcPr>
            <w:tcW w:w="1127"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224</w:t>
            </w:r>
          </w:p>
        </w:tc>
        <w:tc>
          <w:tcPr>
            <w:tcW w:w="122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128</w:t>
            </w:r>
          </w:p>
        </w:tc>
        <w:tc>
          <w:tcPr>
            <w:tcW w:w="1159"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122</w:t>
            </w:r>
          </w:p>
        </w:tc>
      </w:tr>
      <w:tr>
        <w:tblPrEx>
          <w:tblLayout w:type="fixed"/>
          <w:tblCellMar>
            <w:top w:w="15" w:type="dxa"/>
            <w:left w:w="15" w:type="dxa"/>
            <w:bottom w:w="15" w:type="dxa"/>
            <w:right w:w="15" w:type="dxa"/>
          </w:tblCellMar>
        </w:tblPrEx>
        <w:trPr>
          <w:tblCellSpacing w:w="7" w:type="dxa"/>
        </w:trPr>
        <w:tc>
          <w:tcPr>
            <w:tcW w:w="2180" w:type="dxa"/>
            <w:vMerge w:val="restart"/>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防爆穿线盒C型</w:t>
            </w: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G1/2"</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110</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46</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42</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G3/4"</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129</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51</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50</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G1"</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143</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62</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55</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G1 1/4"</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167</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75</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68</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G1 1/2"</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180</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81</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71</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G2"</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192</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96</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85</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G2 1/2"</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230</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116</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101</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G3"</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224</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128</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122</w:t>
            </w:r>
          </w:p>
        </w:tc>
      </w:tr>
      <w:tr>
        <w:tblPrEx>
          <w:tblLayout w:type="fixed"/>
          <w:tblCellMar>
            <w:top w:w="15" w:type="dxa"/>
            <w:left w:w="15" w:type="dxa"/>
            <w:bottom w:w="15" w:type="dxa"/>
            <w:right w:w="15" w:type="dxa"/>
          </w:tblCellMar>
        </w:tblPrEx>
        <w:trPr>
          <w:tblCellSpacing w:w="7" w:type="dxa"/>
        </w:trPr>
        <w:tc>
          <w:tcPr>
            <w:tcW w:w="2180" w:type="dxa"/>
            <w:vMerge w:val="restart"/>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防爆穿线盒D型</w:t>
            </w:r>
          </w:p>
        </w:tc>
        <w:tc>
          <w:tcPr>
            <w:tcW w:w="253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G1/2"</w:t>
            </w:r>
          </w:p>
        </w:tc>
        <w:tc>
          <w:tcPr>
            <w:tcW w:w="1127"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120</w:t>
            </w:r>
          </w:p>
        </w:tc>
        <w:tc>
          <w:tcPr>
            <w:tcW w:w="122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34</w:t>
            </w:r>
          </w:p>
        </w:tc>
        <w:tc>
          <w:tcPr>
            <w:tcW w:w="1159"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60</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G3/4"</w:t>
            </w:r>
          </w:p>
        </w:tc>
        <w:tc>
          <w:tcPr>
            <w:tcW w:w="1127"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143</w:t>
            </w:r>
          </w:p>
        </w:tc>
        <w:tc>
          <w:tcPr>
            <w:tcW w:w="122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38</w:t>
            </w:r>
          </w:p>
        </w:tc>
        <w:tc>
          <w:tcPr>
            <w:tcW w:w="1159"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61</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G1"</w:t>
            </w:r>
          </w:p>
        </w:tc>
        <w:tc>
          <w:tcPr>
            <w:tcW w:w="1127"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160</w:t>
            </w:r>
          </w:p>
        </w:tc>
        <w:tc>
          <w:tcPr>
            <w:tcW w:w="122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46</w:t>
            </w:r>
          </w:p>
        </w:tc>
        <w:tc>
          <w:tcPr>
            <w:tcW w:w="1159"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68</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G1 1/4"</w:t>
            </w:r>
          </w:p>
        </w:tc>
        <w:tc>
          <w:tcPr>
            <w:tcW w:w="1127"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188</w:t>
            </w:r>
          </w:p>
        </w:tc>
        <w:tc>
          <w:tcPr>
            <w:tcW w:w="122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58</w:t>
            </w:r>
          </w:p>
        </w:tc>
        <w:tc>
          <w:tcPr>
            <w:tcW w:w="1159"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89</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G1 1/2"</w:t>
            </w:r>
          </w:p>
        </w:tc>
        <w:tc>
          <w:tcPr>
            <w:tcW w:w="1127"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198</w:t>
            </w:r>
          </w:p>
        </w:tc>
        <w:tc>
          <w:tcPr>
            <w:tcW w:w="122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62</w:t>
            </w:r>
          </w:p>
        </w:tc>
        <w:tc>
          <w:tcPr>
            <w:tcW w:w="1159"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90</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G2"</w:t>
            </w:r>
          </w:p>
        </w:tc>
        <w:tc>
          <w:tcPr>
            <w:tcW w:w="1127"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214</w:t>
            </w:r>
          </w:p>
        </w:tc>
        <w:tc>
          <w:tcPr>
            <w:tcW w:w="122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74</w:t>
            </w:r>
          </w:p>
        </w:tc>
        <w:tc>
          <w:tcPr>
            <w:tcW w:w="1159"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103</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G2 1/2"</w:t>
            </w:r>
          </w:p>
        </w:tc>
        <w:tc>
          <w:tcPr>
            <w:tcW w:w="1127"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250</w:t>
            </w:r>
          </w:p>
        </w:tc>
        <w:tc>
          <w:tcPr>
            <w:tcW w:w="122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88</w:t>
            </w:r>
          </w:p>
        </w:tc>
        <w:tc>
          <w:tcPr>
            <w:tcW w:w="1159"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130</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G3"</w:t>
            </w:r>
          </w:p>
        </w:tc>
        <w:tc>
          <w:tcPr>
            <w:tcW w:w="1127"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250</w:t>
            </w:r>
          </w:p>
        </w:tc>
        <w:tc>
          <w:tcPr>
            <w:tcW w:w="122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105</w:t>
            </w:r>
          </w:p>
        </w:tc>
        <w:tc>
          <w:tcPr>
            <w:tcW w:w="1159"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150</w:t>
            </w:r>
          </w:p>
        </w:tc>
      </w:tr>
      <w:tr>
        <w:tblPrEx>
          <w:tblLayout w:type="fixed"/>
          <w:tblCellMar>
            <w:top w:w="15" w:type="dxa"/>
            <w:left w:w="15" w:type="dxa"/>
            <w:bottom w:w="15" w:type="dxa"/>
            <w:right w:w="15" w:type="dxa"/>
          </w:tblCellMar>
        </w:tblPrEx>
        <w:trPr>
          <w:tblCellSpacing w:w="7" w:type="dxa"/>
        </w:trPr>
        <w:tc>
          <w:tcPr>
            <w:tcW w:w="2180" w:type="dxa"/>
            <w:vMerge w:val="restart"/>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防爆穿线盒E型</w:t>
            </w: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G1/2"</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120</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34</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60</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G3/4"</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143</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38</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61</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G1"</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160</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46</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68</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G1 1/4"</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188</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58</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89</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G1 1/2"</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198</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62</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90</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G2"</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214</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74</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103</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G2 1/2"</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250</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88</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130</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G3"</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250</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105</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150</w:t>
            </w:r>
          </w:p>
        </w:tc>
      </w:tr>
      <w:tr>
        <w:tblPrEx>
          <w:tblLayout w:type="fixed"/>
          <w:tblCellMar>
            <w:top w:w="15" w:type="dxa"/>
            <w:left w:w="15" w:type="dxa"/>
            <w:bottom w:w="15" w:type="dxa"/>
            <w:right w:w="15" w:type="dxa"/>
          </w:tblCellMar>
        </w:tblPrEx>
        <w:trPr>
          <w:tblCellSpacing w:w="7" w:type="dxa"/>
        </w:trPr>
        <w:tc>
          <w:tcPr>
            <w:tcW w:w="2180" w:type="dxa"/>
            <w:vMerge w:val="restart"/>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防爆穿线盒F型</w:t>
            </w:r>
          </w:p>
        </w:tc>
        <w:tc>
          <w:tcPr>
            <w:tcW w:w="253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G1/2"</w:t>
            </w:r>
          </w:p>
        </w:tc>
        <w:tc>
          <w:tcPr>
            <w:tcW w:w="1127"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120</w:t>
            </w:r>
          </w:p>
        </w:tc>
        <w:tc>
          <w:tcPr>
            <w:tcW w:w="122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60</w:t>
            </w:r>
          </w:p>
        </w:tc>
        <w:tc>
          <w:tcPr>
            <w:tcW w:w="1159"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43</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G3/4"</w:t>
            </w:r>
          </w:p>
        </w:tc>
        <w:tc>
          <w:tcPr>
            <w:tcW w:w="1127"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143</w:t>
            </w:r>
          </w:p>
        </w:tc>
        <w:tc>
          <w:tcPr>
            <w:tcW w:w="122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65</w:t>
            </w:r>
          </w:p>
        </w:tc>
        <w:tc>
          <w:tcPr>
            <w:tcW w:w="1159"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50</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G1"</w:t>
            </w:r>
          </w:p>
        </w:tc>
        <w:tc>
          <w:tcPr>
            <w:tcW w:w="1127"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160</w:t>
            </w:r>
          </w:p>
        </w:tc>
        <w:tc>
          <w:tcPr>
            <w:tcW w:w="122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79</w:t>
            </w:r>
          </w:p>
        </w:tc>
        <w:tc>
          <w:tcPr>
            <w:tcW w:w="1159"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57</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G1 1/4"</w:t>
            </w:r>
          </w:p>
        </w:tc>
        <w:tc>
          <w:tcPr>
            <w:tcW w:w="1127"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189</w:t>
            </w:r>
          </w:p>
        </w:tc>
        <w:tc>
          <w:tcPr>
            <w:tcW w:w="122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93</w:t>
            </w:r>
          </w:p>
        </w:tc>
        <w:tc>
          <w:tcPr>
            <w:tcW w:w="1159"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68</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G1 1/2"</w:t>
            </w:r>
          </w:p>
        </w:tc>
        <w:tc>
          <w:tcPr>
            <w:tcW w:w="1127"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198</w:t>
            </w:r>
          </w:p>
        </w:tc>
        <w:tc>
          <w:tcPr>
            <w:tcW w:w="122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100</w:t>
            </w:r>
          </w:p>
        </w:tc>
        <w:tc>
          <w:tcPr>
            <w:tcW w:w="1159"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70</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G2"</w:t>
            </w:r>
          </w:p>
        </w:tc>
        <w:tc>
          <w:tcPr>
            <w:tcW w:w="1127"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215</w:t>
            </w:r>
          </w:p>
        </w:tc>
        <w:tc>
          <w:tcPr>
            <w:tcW w:w="122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115</w:t>
            </w:r>
          </w:p>
        </w:tc>
        <w:tc>
          <w:tcPr>
            <w:tcW w:w="1159"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85</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G2 1/2"</w:t>
            </w:r>
          </w:p>
        </w:tc>
        <w:tc>
          <w:tcPr>
            <w:tcW w:w="1127"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250</w:t>
            </w:r>
          </w:p>
        </w:tc>
        <w:tc>
          <w:tcPr>
            <w:tcW w:w="122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140</w:t>
            </w:r>
          </w:p>
        </w:tc>
        <w:tc>
          <w:tcPr>
            <w:tcW w:w="1159"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101</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G3"</w:t>
            </w:r>
          </w:p>
        </w:tc>
        <w:tc>
          <w:tcPr>
            <w:tcW w:w="1127"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250</w:t>
            </w:r>
          </w:p>
        </w:tc>
        <w:tc>
          <w:tcPr>
            <w:tcW w:w="122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150</w:t>
            </w:r>
          </w:p>
        </w:tc>
        <w:tc>
          <w:tcPr>
            <w:tcW w:w="1159"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122</w:t>
            </w:r>
          </w:p>
        </w:tc>
      </w:tr>
      <w:tr>
        <w:tblPrEx>
          <w:tblLayout w:type="fixed"/>
          <w:tblCellMar>
            <w:top w:w="15" w:type="dxa"/>
            <w:left w:w="15" w:type="dxa"/>
            <w:bottom w:w="15" w:type="dxa"/>
            <w:right w:w="15" w:type="dxa"/>
          </w:tblCellMar>
        </w:tblPrEx>
        <w:trPr>
          <w:tblCellSpacing w:w="7" w:type="dxa"/>
        </w:trPr>
        <w:tc>
          <w:tcPr>
            <w:tcW w:w="2180" w:type="dxa"/>
            <w:vMerge w:val="restart"/>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防爆穿线盒G型</w:t>
            </w: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G1/2"</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86</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50</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32</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G3/4"</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94</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55</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37</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G1"</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104</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62</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43</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G1 1/4"</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110</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78</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52</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G1 1/2"</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130</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95</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58</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G2"</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168</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112</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72</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G2 1/2"</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185</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134</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93</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G3"</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215</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152</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105</w:t>
            </w:r>
          </w:p>
        </w:tc>
      </w:tr>
      <w:tr>
        <w:tblPrEx>
          <w:tblLayout w:type="fixed"/>
          <w:tblCellMar>
            <w:top w:w="15" w:type="dxa"/>
            <w:left w:w="15" w:type="dxa"/>
            <w:bottom w:w="15" w:type="dxa"/>
            <w:right w:w="15" w:type="dxa"/>
          </w:tblCellMar>
        </w:tblPrEx>
        <w:trPr>
          <w:tblCellSpacing w:w="7" w:type="dxa"/>
        </w:trPr>
        <w:tc>
          <w:tcPr>
            <w:tcW w:w="2180" w:type="dxa"/>
            <w:vMerge w:val="restart"/>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防爆穿线盒H型</w:t>
            </w:r>
          </w:p>
        </w:tc>
        <w:tc>
          <w:tcPr>
            <w:tcW w:w="253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G1/2"</w:t>
            </w:r>
          </w:p>
        </w:tc>
        <w:tc>
          <w:tcPr>
            <w:tcW w:w="1127"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121</w:t>
            </w:r>
          </w:p>
        </w:tc>
        <w:tc>
          <w:tcPr>
            <w:tcW w:w="122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34</w:t>
            </w:r>
          </w:p>
        </w:tc>
        <w:tc>
          <w:tcPr>
            <w:tcW w:w="1159"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42</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G3/4"</w:t>
            </w:r>
          </w:p>
        </w:tc>
        <w:tc>
          <w:tcPr>
            <w:tcW w:w="1127"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141</w:t>
            </w:r>
          </w:p>
        </w:tc>
        <w:tc>
          <w:tcPr>
            <w:tcW w:w="122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37</w:t>
            </w:r>
          </w:p>
        </w:tc>
        <w:tc>
          <w:tcPr>
            <w:tcW w:w="1159"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50</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G1"</w:t>
            </w:r>
          </w:p>
        </w:tc>
        <w:tc>
          <w:tcPr>
            <w:tcW w:w="1127"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159</w:t>
            </w:r>
          </w:p>
        </w:tc>
        <w:tc>
          <w:tcPr>
            <w:tcW w:w="122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45</w:t>
            </w:r>
          </w:p>
        </w:tc>
        <w:tc>
          <w:tcPr>
            <w:tcW w:w="1159"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55</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G1 1/4"</w:t>
            </w:r>
          </w:p>
        </w:tc>
        <w:tc>
          <w:tcPr>
            <w:tcW w:w="1127"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189</w:t>
            </w:r>
          </w:p>
        </w:tc>
        <w:tc>
          <w:tcPr>
            <w:tcW w:w="122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57</w:t>
            </w:r>
          </w:p>
        </w:tc>
        <w:tc>
          <w:tcPr>
            <w:tcW w:w="1159"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68</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G1 1/2"</w:t>
            </w:r>
          </w:p>
        </w:tc>
        <w:tc>
          <w:tcPr>
            <w:tcW w:w="1127"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198</w:t>
            </w:r>
          </w:p>
        </w:tc>
        <w:tc>
          <w:tcPr>
            <w:tcW w:w="122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61</w:t>
            </w:r>
          </w:p>
        </w:tc>
        <w:tc>
          <w:tcPr>
            <w:tcW w:w="1159"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71</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G2"</w:t>
            </w:r>
          </w:p>
        </w:tc>
        <w:tc>
          <w:tcPr>
            <w:tcW w:w="1127"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217</w:t>
            </w:r>
          </w:p>
        </w:tc>
        <w:tc>
          <w:tcPr>
            <w:tcW w:w="122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74</w:t>
            </w:r>
          </w:p>
        </w:tc>
        <w:tc>
          <w:tcPr>
            <w:tcW w:w="1159"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85</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G2 1/2"</w:t>
            </w:r>
          </w:p>
        </w:tc>
        <w:tc>
          <w:tcPr>
            <w:tcW w:w="1127"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250</w:t>
            </w:r>
          </w:p>
        </w:tc>
        <w:tc>
          <w:tcPr>
            <w:tcW w:w="122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90</w:t>
            </w:r>
          </w:p>
        </w:tc>
        <w:tc>
          <w:tcPr>
            <w:tcW w:w="1159"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101</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G3"</w:t>
            </w:r>
          </w:p>
        </w:tc>
        <w:tc>
          <w:tcPr>
            <w:tcW w:w="1127"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250</w:t>
            </w:r>
          </w:p>
        </w:tc>
        <w:tc>
          <w:tcPr>
            <w:tcW w:w="122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105</w:t>
            </w:r>
          </w:p>
        </w:tc>
        <w:tc>
          <w:tcPr>
            <w:tcW w:w="1159"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124</w:t>
            </w:r>
          </w:p>
        </w:tc>
      </w:tr>
    </w:tbl>
    <w:p>
      <w:pPr>
        <w:rPr>
          <w:rFonts w:hint="eastAsia"/>
          <w:b/>
          <w:color w:val="000000"/>
          <w:sz w:val="24"/>
        </w:rPr>
      </w:pPr>
      <w:r>
        <w:rPr>
          <w:rFonts w:hint="eastAsia"/>
          <w:b/>
          <w:color w:val="000000"/>
          <w:sz w:val="24"/>
        </w:rPr>
        <w:t>注意事项：</w:t>
      </w:r>
    </w:p>
    <w:p>
      <w:pPr>
        <w:rPr>
          <w:rFonts w:hint="eastAsia"/>
          <w:color w:val="000000"/>
          <w:sz w:val="24"/>
        </w:rPr>
      </w:pPr>
      <w:r>
        <w:rPr>
          <w:rFonts w:hint="eastAsia"/>
          <w:color w:val="000000"/>
          <w:sz w:val="24"/>
        </w:rPr>
        <w:t>1 定货时须按照型号含义定货，例如：需要A型，G1/2的穿线盒，则产品型号为：BHC-A/G1/2</w:t>
      </w:r>
    </w:p>
    <w:p>
      <w:pPr>
        <w:rPr>
          <w:rFonts w:hint="eastAsia"/>
          <w:color w:val="000000"/>
          <w:sz w:val="24"/>
        </w:rPr>
      </w:pPr>
      <w:r>
        <w:rPr>
          <w:rFonts w:hint="eastAsia"/>
          <w:color w:val="000000"/>
          <w:sz w:val="24"/>
        </w:rPr>
        <w:t>2 应注明防爆标志，防护等级，防腐等级等技术要求。</w:t>
      </w:r>
    </w:p>
    <w:p>
      <w:pPr>
        <w:rPr>
          <w:rFonts w:hint="eastAsia"/>
          <w:color w:val="000000"/>
          <w:sz w:val="24"/>
        </w:rPr>
      </w:pPr>
      <w:r>
        <w:rPr>
          <w:rFonts w:hint="eastAsia"/>
          <w:color w:val="000000"/>
          <w:sz w:val="24"/>
        </w:rPr>
        <w:t>3 有特殊要求，请另行注明。</w:t>
      </w:r>
    </w:p>
    <w:p>
      <w:pPr>
        <w:rPr>
          <w:rFonts w:hint="eastAsia"/>
          <w:color w:val="000000"/>
          <w:sz w:val="24"/>
        </w:rPr>
      </w:pPr>
      <w:r>
        <w:rPr>
          <w:rFonts w:hint="eastAsia"/>
          <w:color w:val="000000"/>
          <w:sz w:val="24"/>
        </w:rPr>
        <w:t>4 产品实行一年保修，一年内产品在正常使用情况下出现任何故障由本公司免费维修</w:t>
      </w:r>
    </w:p>
    <w:p>
      <w:pPr>
        <w:rPr>
          <w:rFonts w:hint="eastAsia"/>
          <w:sz w:val="24"/>
        </w:rPr>
      </w:pPr>
    </w:p>
    <w:p>
      <w:pPr>
        <w:rPr>
          <w:rFonts w:hint="eastAsia"/>
          <w:sz w:val="24"/>
        </w:rPr>
      </w:pPr>
    </w:p>
    <w:p>
      <w:pPr>
        <w:rPr>
          <w:rFonts w:hint="eastAsia"/>
          <w:sz w:val="24"/>
        </w:rPr>
      </w:pPr>
      <w:r>
        <w:rPr>
          <w:sz w:val="24"/>
        </w:rPr>
        <w:drawing>
          <wp:inline distT="0" distB="0" distL="114300" distR="114300">
            <wp:extent cx="1505585" cy="1444625"/>
            <wp:effectExtent l="0" t="0" r="18415" b="3175"/>
            <wp:docPr id="3" name="图片 1" descr="防爆穿线盒直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防爆穿线盒直通"/>
                    <pic:cNvPicPr>
                      <a:picLocks noChangeAspect="1"/>
                    </pic:cNvPicPr>
                  </pic:nvPicPr>
                  <pic:blipFill>
                    <a:blip r:embed="rId4"/>
                    <a:stretch>
                      <a:fillRect/>
                    </a:stretch>
                  </pic:blipFill>
                  <pic:spPr>
                    <a:xfrm>
                      <a:off x="0" y="0"/>
                      <a:ext cx="1505585" cy="1444625"/>
                    </a:xfrm>
                    <a:prstGeom prst="rect">
                      <a:avLst/>
                    </a:prstGeom>
                    <a:noFill/>
                    <a:ln w="9525">
                      <a:noFill/>
                      <a:miter/>
                    </a:ln>
                  </pic:spPr>
                </pic:pic>
              </a:graphicData>
            </a:graphic>
          </wp:inline>
        </w:drawing>
      </w:r>
      <w:r>
        <w:rPr>
          <w:rFonts w:hint="eastAsia"/>
          <w:sz w:val="24"/>
        </w:rPr>
        <w:t>BHC-A</w:t>
      </w:r>
    </w:p>
    <w:p>
      <w:pPr>
        <w:rPr>
          <w:rFonts w:hint="eastAsia"/>
          <w:sz w:val="24"/>
        </w:rPr>
      </w:pPr>
    </w:p>
    <w:p>
      <w:pPr>
        <w:rPr>
          <w:rFonts w:hint="eastAsia"/>
          <w:color w:val="000000"/>
          <w:sz w:val="24"/>
        </w:rPr>
      </w:pPr>
      <w:r>
        <w:rPr>
          <w:rFonts w:hint="eastAsia"/>
          <w:color w:val="000000"/>
          <w:sz w:val="24"/>
        </w:rPr>
        <w:t>型号含义：防爆穿线盒直通</w:t>
      </w:r>
    </w:p>
    <w:p>
      <w:pPr>
        <w:rPr>
          <w:rFonts w:hint="eastAsia"/>
          <w:color w:val="000000"/>
          <w:sz w:val="24"/>
        </w:rPr>
      </w:pPr>
      <w:r>
        <w:rPr>
          <w:rFonts w:hint="eastAsia"/>
          <w:color w:val="000000"/>
          <w:sz w:val="24"/>
        </w:rPr>
        <w:t>详细技术参数</w:t>
      </w:r>
    </w:p>
    <w:tbl>
      <w:tblPr>
        <w:tblStyle w:val="3"/>
        <w:tblW w:w="8310" w:type="dxa"/>
        <w:tblCellSpacing w:w="7" w:type="dxa"/>
        <w:tblInd w:w="720" w:type="dxa"/>
        <w:tblLayout w:type="fixed"/>
        <w:tblCellMar>
          <w:top w:w="15" w:type="dxa"/>
          <w:left w:w="15" w:type="dxa"/>
          <w:bottom w:w="15" w:type="dxa"/>
          <w:right w:w="15" w:type="dxa"/>
        </w:tblCellMar>
      </w:tblPr>
      <w:tblGrid>
        <w:gridCol w:w="2201"/>
        <w:gridCol w:w="2550"/>
        <w:gridCol w:w="1141"/>
        <w:gridCol w:w="1238"/>
        <w:gridCol w:w="1180"/>
      </w:tblGrid>
      <w:tr>
        <w:tblPrEx>
          <w:tblLayout w:type="fixed"/>
          <w:tblCellMar>
            <w:top w:w="15" w:type="dxa"/>
            <w:left w:w="15" w:type="dxa"/>
            <w:bottom w:w="15" w:type="dxa"/>
            <w:right w:w="15" w:type="dxa"/>
          </w:tblCellMar>
        </w:tblPrEx>
        <w:trPr>
          <w:tblCellSpacing w:w="7" w:type="dxa"/>
        </w:trPr>
        <w:tc>
          <w:tcPr>
            <w:tcW w:w="2180" w:type="dxa"/>
            <w:tcBorders>
              <w:top w:val="single" w:color="F2F2F2" w:sz="6" w:space="0"/>
              <w:left w:val="single" w:color="F2F2F2" w:sz="6" w:space="0"/>
              <w:bottom w:val="single" w:color="F2F2F2" w:sz="6" w:space="0"/>
              <w:right w:val="single" w:color="F2F2F2" w:sz="6" w:space="0"/>
            </w:tcBorders>
            <w:shd w:val="clear" w:color="auto" w:fill="EFFCF1"/>
            <w:vAlign w:val="center"/>
          </w:tcPr>
          <w:p>
            <w:pPr>
              <w:rPr>
                <w:rFonts w:hint="eastAsia"/>
                <w:color w:val="000000"/>
                <w:sz w:val="24"/>
              </w:rPr>
            </w:pPr>
            <w:r>
              <w:rPr>
                <w:color w:val="000000"/>
                <w:sz w:val="24"/>
              </w:rPr>
              <w:t>产品</w:t>
            </w:r>
            <w:r>
              <w:rPr>
                <w:rFonts w:hint="eastAsia"/>
                <w:color w:val="000000"/>
                <w:sz w:val="24"/>
              </w:rPr>
              <w:t>名称</w:t>
            </w:r>
          </w:p>
        </w:tc>
        <w:tc>
          <w:tcPr>
            <w:tcW w:w="2536" w:type="dxa"/>
            <w:tcBorders>
              <w:top w:val="single" w:color="F2F2F2" w:sz="6" w:space="0"/>
              <w:left w:val="single" w:color="F2F2F2" w:sz="6" w:space="0"/>
              <w:bottom w:val="single" w:color="F2F2F2" w:sz="6" w:space="0"/>
              <w:right w:val="single" w:color="F2F2F2" w:sz="6" w:space="0"/>
            </w:tcBorders>
            <w:shd w:val="clear" w:color="auto" w:fill="EFFCF1"/>
            <w:vAlign w:val="center"/>
          </w:tcPr>
          <w:p>
            <w:pPr>
              <w:rPr>
                <w:rFonts w:hint="eastAsia"/>
                <w:color w:val="000000"/>
                <w:sz w:val="24"/>
              </w:rPr>
            </w:pPr>
            <w:r>
              <w:rPr>
                <w:rFonts w:hint="eastAsia"/>
                <w:color w:val="000000"/>
                <w:sz w:val="24"/>
              </w:rPr>
              <w:t>进线口螺纹（</w:t>
            </w:r>
            <w:r>
              <w:rPr>
                <w:color w:val="000000"/>
                <w:sz w:val="24"/>
              </w:rPr>
              <w:t>AG</w:t>
            </w:r>
            <w:r>
              <w:rPr>
                <w:rFonts w:hint="eastAsia"/>
                <w:color w:val="000000"/>
                <w:sz w:val="24"/>
              </w:rPr>
              <w:t>）</w:t>
            </w:r>
          </w:p>
        </w:tc>
        <w:tc>
          <w:tcPr>
            <w:tcW w:w="1127" w:type="dxa"/>
            <w:tcBorders>
              <w:top w:val="single" w:color="F2F2F2" w:sz="6" w:space="0"/>
              <w:left w:val="single" w:color="F2F2F2" w:sz="6" w:space="0"/>
              <w:bottom w:val="single" w:color="F2F2F2" w:sz="6" w:space="0"/>
              <w:right w:val="single" w:color="F2F2F2" w:sz="6" w:space="0"/>
            </w:tcBorders>
            <w:shd w:val="clear" w:color="auto" w:fill="EFFCF1"/>
            <w:vAlign w:val="center"/>
          </w:tcPr>
          <w:p>
            <w:pPr>
              <w:rPr>
                <w:rFonts w:hint="eastAsia"/>
                <w:color w:val="000000"/>
                <w:sz w:val="24"/>
              </w:rPr>
            </w:pPr>
            <w:r>
              <w:rPr>
                <w:rFonts w:hint="eastAsia"/>
                <w:color w:val="000000"/>
                <w:sz w:val="24"/>
              </w:rPr>
              <w:t>长（</w:t>
            </w:r>
            <w:r>
              <w:rPr>
                <w:color w:val="000000"/>
                <w:sz w:val="24"/>
              </w:rPr>
              <w:t>L</w:t>
            </w:r>
            <w:r>
              <w:rPr>
                <w:rFonts w:hint="eastAsia"/>
                <w:color w:val="000000"/>
                <w:sz w:val="24"/>
              </w:rPr>
              <w:t>）</w:t>
            </w:r>
          </w:p>
        </w:tc>
        <w:tc>
          <w:tcPr>
            <w:tcW w:w="1224" w:type="dxa"/>
            <w:tcBorders>
              <w:top w:val="single" w:color="F2F2F2" w:sz="6" w:space="0"/>
              <w:left w:val="single" w:color="F2F2F2" w:sz="6" w:space="0"/>
              <w:bottom w:val="single" w:color="F2F2F2" w:sz="6" w:space="0"/>
              <w:right w:val="single" w:color="F2F2F2" w:sz="6" w:space="0"/>
            </w:tcBorders>
            <w:shd w:val="clear" w:color="auto" w:fill="EFFCF1"/>
            <w:vAlign w:val="center"/>
          </w:tcPr>
          <w:p>
            <w:pPr>
              <w:rPr>
                <w:rFonts w:hint="eastAsia"/>
                <w:color w:val="000000"/>
                <w:sz w:val="24"/>
              </w:rPr>
            </w:pPr>
            <w:r>
              <w:rPr>
                <w:rFonts w:hint="eastAsia"/>
                <w:color w:val="000000"/>
                <w:sz w:val="24"/>
              </w:rPr>
              <w:t>宽（</w:t>
            </w:r>
            <w:r>
              <w:rPr>
                <w:color w:val="000000"/>
                <w:sz w:val="24"/>
              </w:rPr>
              <w:t>W</w:t>
            </w:r>
            <w:r>
              <w:rPr>
                <w:rFonts w:hint="eastAsia"/>
                <w:color w:val="000000"/>
                <w:sz w:val="24"/>
              </w:rPr>
              <w:t>）</w:t>
            </w:r>
          </w:p>
        </w:tc>
        <w:tc>
          <w:tcPr>
            <w:tcW w:w="1159" w:type="dxa"/>
            <w:tcBorders>
              <w:top w:val="single" w:color="F2F2F2" w:sz="6" w:space="0"/>
              <w:left w:val="single" w:color="F2F2F2" w:sz="6" w:space="0"/>
              <w:bottom w:val="single" w:color="F2F2F2" w:sz="6" w:space="0"/>
              <w:right w:val="single" w:color="F2F2F2" w:sz="6" w:space="0"/>
            </w:tcBorders>
            <w:shd w:val="clear" w:color="auto" w:fill="EFFCF1"/>
            <w:vAlign w:val="center"/>
          </w:tcPr>
          <w:p>
            <w:pPr>
              <w:rPr>
                <w:rFonts w:hint="eastAsia"/>
                <w:color w:val="000000"/>
                <w:sz w:val="24"/>
              </w:rPr>
            </w:pPr>
            <w:r>
              <w:rPr>
                <w:rFonts w:hint="eastAsia"/>
                <w:color w:val="000000"/>
                <w:sz w:val="24"/>
              </w:rPr>
              <w:t>高（</w:t>
            </w:r>
            <w:r>
              <w:rPr>
                <w:color w:val="000000"/>
                <w:sz w:val="24"/>
              </w:rPr>
              <w:t>H</w:t>
            </w:r>
            <w:r>
              <w:rPr>
                <w:rFonts w:hint="eastAsia"/>
                <w:color w:val="000000"/>
                <w:sz w:val="24"/>
              </w:rPr>
              <w:t>）</w:t>
            </w:r>
          </w:p>
        </w:tc>
      </w:tr>
      <w:tr>
        <w:tblPrEx>
          <w:tblLayout w:type="fixed"/>
          <w:tblCellMar>
            <w:top w:w="15" w:type="dxa"/>
            <w:left w:w="15" w:type="dxa"/>
            <w:bottom w:w="15" w:type="dxa"/>
            <w:right w:w="15" w:type="dxa"/>
          </w:tblCellMar>
        </w:tblPrEx>
        <w:trPr>
          <w:tblCellSpacing w:w="7" w:type="dxa"/>
        </w:trPr>
        <w:tc>
          <w:tcPr>
            <w:tcW w:w="2180" w:type="dxa"/>
            <w:vMerge w:val="restart"/>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防爆穿线盒A型</w:t>
            </w: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G1/2"</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110</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34</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57</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G3/4"</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130</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38</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64</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G1"</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144</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46</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73</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G1 1/4"</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166</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58</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87</w:t>
            </w:r>
          </w:p>
        </w:tc>
      </w:tr>
      <w:tr>
        <w:tblPrEx>
          <w:tblLayout w:type="fixed"/>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G1 1/2"</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180</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62</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96</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G2"</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193</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72</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104</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G2 1/2"</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230</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88</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125</w:t>
            </w:r>
          </w:p>
        </w:tc>
      </w:tr>
      <w:tr>
        <w:tblPrEx>
          <w:tblLayout w:type="fixed"/>
          <w:tblCellMar>
            <w:top w:w="15" w:type="dxa"/>
            <w:left w:w="15" w:type="dxa"/>
            <w:bottom w:w="15" w:type="dxa"/>
            <w:right w:w="15" w:type="dxa"/>
          </w:tblCellMar>
        </w:tblPrEx>
        <w:trPr>
          <w:tblCellSpacing w:w="7" w:type="dxa"/>
        </w:trPr>
        <w:tc>
          <w:tcPr>
            <w:tcW w:w="2180"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253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G3"</w:t>
            </w:r>
          </w:p>
        </w:tc>
        <w:tc>
          <w:tcPr>
            <w:tcW w:w="1127"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224</w:t>
            </w:r>
          </w:p>
        </w:tc>
        <w:tc>
          <w:tcPr>
            <w:tcW w:w="122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105</w:t>
            </w:r>
          </w:p>
        </w:tc>
        <w:tc>
          <w:tcPr>
            <w:tcW w:w="1159"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150</w:t>
            </w:r>
          </w:p>
        </w:tc>
      </w:tr>
    </w:tbl>
    <w:p>
      <w:pPr>
        <w:rPr>
          <w:rFonts w:hint="eastAsia"/>
          <w:b/>
          <w:color w:val="000000"/>
          <w:sz w:val="24"/>
        </w:rPr>
      </w:pPr>
      <w:r>
        <w:rPr>
          <w:rFonts w:hint="eastAsia"/>
          <w:b/>
          <w:color w:val="000000"/>
          <w:sz w:val="24"/>
        </w:rPr>
        <w:t>注意事项：</w:t>
      </w:r>
    </w:p>
    <w:p>
      <w:pPr>
        <w:rPr>
          <w:rFonts w:hint="eastAsia"/>
          <w:color w:val="000000"/>
          <w:sz w:val="24"/>
        </w:rPr>
      </w:pPr>
      <w:r>
        <w:rPr>
          <w:rFonts w:hint="eastAsia"/>
          <w:color w:val="000000"/>
          <w:sz w:val="24"/>
        </w:rPr>
        <w:t>1 定货时须按照型号含义定货，例如：需要A型，G1/2的穿线盒，则产品型号为：BHC-A/G1/2</w:t>
      </w:r>
    </w:p>
    <w:p>
      <w:pPr>
        <w:rPr>
          <w:rFonts w:hint="eastAsia"/>
          <w:color w:val="000000"/>
          <w:sz w:val="24"/>
        </w:rPr>
      </w:pPr>
      <w:r>
        <w:rPr>
          <w:rFonts w:hint="eastAsia"/>
          <w:color w:val="000000"/>
          <w:sz w:val="24"/>
        </w:rPr>
        <w:t>2 应注明防爆标志，防护等级，防腐等级等技术要求。</w:t>
      </w:r>
    </w:p>
    <w:p>
      <w:pPr>
        <w:rPr>
          <w:rFonts w:hint="eastAsia"/>
          <w:color w:val="000000"/>
          <w:sz w:val="24"/>
        </w:rPr>
      </w:pPr>
      <w:r>
        <w:rPr>
          <w:rFonts w:hint="eastAsia"/>
          <w:color w:val="000000"/>
          <w:sz w:val="24"/>
        </w:rPr>
        <w:t>3 有特殊要求，请另行注明。</w:t>
      </w:r>
    </w:p>
    <w:p>
      <w:pPr>
        <w:rPr>
          <w:rFonts w:hint="eastAsia"/>
          <w:color w:val="000000"/>
          <w:sz w:val="24"/>
        </w:rPr>
      </w:pPr>
      <w:r>
        <w:rPr>
          <w:rFonts w:hint="eastAsia"/>
          <w:color w:val="000000"/>
          <w:sz w:val="24"/>
        </w:rPr>
        <w:t>4 产品实行一年保修，一年内产品在正常使用情况下出现任何故障由本公司免费维修</w:t>
      </w:r>
    </w:p>
    <w:p>
      <w:pPr>
        <w:rPr>
          <w:rFonts w:hint="eastAsia"/>
          <w:sz w:val="24"/>
        </w:rPr>
      </w:pPr>
    </w:p>
    <w:p>
      <w:pPr>
        <w:rPr>
          <w:rFonts w:hint="eastAsia"/>
          <w:sz w:val="24"/>
        </w:rPr>
      </w:pPr>
      <w:r>
        <w:rPr>
          <w:sz w:val="24"/>
        </w:rPr>
        <w:drawing>
          <wp:inline distT="0" distB="0" distL="114300" distR="114300">
            <wp:extent cx="1566545" cy="1542415"/>
            <wp:effectExtent l="0" t="0" r="14605" b="635"/>
            <wp:docPr id="4" name="图片 2" descr="防爆穿线盒三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防爆穿线盒三通"/>
                    <pic:cNvPicPr>
                      <a:picLocks noChangeAspect="1"/>
                    </pic:cNvPicPr>
                  </pic:nvPicPr>
                  <pic:blipFill>
                    <a:blip r:embed="rId5"/>
                    <a:stretch>
                      <a:fillRect/>
                    </a:stretch>
                  </pic:blipFill>
                  <pic:spPr>
                    <a:xfrm>
                      <a:off x="0" y="0"/>
                      <a:ext cx="1566545" cy="1542415"/>
                    </a:xfrm>
                    <a:prstGeom prst="rect">
                      <a:avLst/>
                    </a:prstGeom>
                    <a:noFill/>
                    <a:ln w="9525">
                      <a:noFill/>
                      <a:miter/>
                    </a:ln>
                  </pic:spPr>
                </pic:pic>
              </a:graphicData>
            </a:graphic>
          </wp:inline>
        </w:drawing>
      </w:r>
      <w:r>
        <w:rPr>
          <w:rFonts w:hint="eastAsia"/>
          <w:sz w:val="24"/>
        </w:rPr>
        <w:t>BHC-B</w:t>
      </w:r>
    </w:p>
    <w:p>
      <w:pPr>
        <w:rPr>
          <w:rFonts w:hint="eastAsia"/>
          <w:color w:val="000000"/>
          <w:sz w:val="24"/>
        </w:rPr>
      </w:pPr>
      <w:r>
        <w:rPr>
          <w:rFonts w:hint="eastAsia"/>
          <w:color w:val="000000"/>
          <w:sz w:val="24"/>
        </w:rPr>
        <w:t>型号含义：防爆穿线盒三通</w:t>
      </w:r>
    </w:p>
    <w:p>
      <w:pPr>
        <w:rPr>
          <w:rFonts w:hint="eastAsia"/>
          <w:color w:val="000000"/>
          <w:sz w:val="24"/>
        </w:rPr>
      </w:pPr>
      <w:r>
        <w:rPr>
          <w:rFonts w:hint="eastAsia"/>
          <w:color w:val="000000"/>
          <w:sz w:val="24"/>
        </w:rPr>
        <w:t>详细技术参数</w:t>
      </w:r>
    </w:p>
    <w:p>
      <w:pPr>
        <w:rPr>
          <w:rFonts w:hint="eastAsia"/>
          <w:color w:val="000000"/>
          <w:sz w:val="24"/>
        </w:rPr>
      </w:pPr>
    </w:p>
    <w:tbl>
      <w:tblPr>
        <w:tblStyle w:val="3"/>
        <w:tblW w:w="8310" w:type="dxa"/>
        <w:tblCellSpacing w:w="7" w:type="dxa"/>
        <w:tblInd w:w="29" w:type="dxa"/>
        <w:tblLayout w:type="fixed"/>
        <w:tblCellMar>
          <w:top w:w="15" w:type="dxa"/>
          <w:left w:w="15" w:type="dxa"/>
          <w:bottom w:w="15" w:type="dxa"/>
          <w:right w:w="15" w:type="dxa"/>
        </w:tblCellMar>
      </w:tblPr>
      <w:tblGrid>
        <w:gridCol w:w="3818"/>
        <w:gridCol w:w="1758"/>
        <w:gridCol w:w="909"/>
        <w:gridCol w:w="909"/>
        <w:gridCol w:w="916"/>
      </w:tblGrid>
      <w:tr>
        <w:tblPrEx>
          <w:tblLayout w:type="fixed"/>
          <w:tblCellMar>
            <w:top w:w="15" w:type="dxa"/>
            <w:left w:w="15" w:type="dxa"/>
            <w:bottom w:w="15" w:type="dxa"/>
            <w:right w:w="15" w:type="dxa"/>
          </w:tblCellMar>
        </w:tblPrEx>
        <w:trPr>
          <w:tblCellSpacing w:w="7" w:type="dxa"/>
        </w:trPr>
        <w:tc>
          <w:tcPr>
            <w:tcW w:w="3797" w:type="dxa"/>
            <w:vMerge w:val="restart"/>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防爆穿线盒B型</w:t>
            </w:r>
          </w:p>
        </w:tc>
        <w:tc>
          <w:tcPr>
            <w:tcW w:w="174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G1/2"</w:t>
            </w:r>
          </w:p>
        </w:tc>
        <w:tc>
          <w:tcPr>
            <w:tcW w:w="895"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110</w:t>
            </w:r>
          </w:p>
        </w:tc>
        <w:tc>
          <w:tcPr>
            <w:tcW w:w="895"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46</w:t>
            </w:r>
          </w:p>
        </w:tc>
        <w:tc>
          <w:tcPr>
            <w:tcW w:w="895"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42</w:t>
            </w:r>
          </w:p>
        </w:tc>
      </w:tr>
      <w:tr>
        <w:tblPrEx>
          <w:tblLayout w:type="fixed"/>
          <w:tblCellMar>
            <w:top w:w="15" w:type="dxa"/>
            <w:left w:w="15" w:type="dxa"/>
            <w:bottom w:w="15" w:type="dxa"/>
            <w:right w:w="15" w:type="dxa"/>
          </w:tblCellMar>
        </w:tblPrEx>
        <w:trPr>
          <w:tblCellSpacing w:w="7" w:type="dxa"/>
        </w:trPr>
        <w:tc>
          <w:tcPr>
            <w:tcW w:w="3797"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174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G3/4"</w:t>
            </w:r>
          </w:p>
        </w:tc>
        <w:tc>
          <w:tcPr>
            <w:tcW w:w="895"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129</w:t>
            </w:r>
          </w:p>
        </w:tc>
        <w:tc>
          <w:tcPr>
            <w:tcW w:w="895"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51</w:t>
            </w:r>
          </w:p>
        </w:tc>
        <w:tc>
          <w:tcPr>
            <w:tcW w:w="895"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50</w:t>
            </w:r>
          </w:p>
        </w:tc>
      </w:tr>
      <w:tr>
        <w:tblPrEx>
          <w:tblLayout w:type="fixed"/>
          <w:tblCellMar>
            <w:top w:w="15" w:type="dxa"/>
            <w:left w:w="15" w:type="dxa"/>
            <w:bottom w:w="15" w:type="dxa"/>
            <w:right w:w="15" w:type="dxa"/>
          </w:tblCellMar>
        </w:tblPrEx>
        <w:trPr>
          <w:tblCellSpacing w:w="7" w:type="dxa"/>
        </w:trPr>
        <w:tc>
          <w:tcPr>
            <w:tcW w:w="3797"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174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G1"</w:t>
            </w:r>
          </w:p>
        </w:tc>
        <w:tc>
          <w:tcPr>
            <w:tcW w:w="895"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143</w:t>
            </w:r>
          </w:p>
        </w:tc>
        <w:tc>
          <w:tcPr>
            <w:tcW w:w="895"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62</w:t>
            </w:r>
          </w:p>
        </w:tc>
        <w:tc>
          <w:tcPr>
            <w:tcW w:w="895"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55</w:t>
            </w:r>
          </w:p>
        </w:tc>
      </w:tr>
      <w:tr>
        <w:tblPrEx>
          <w:tblLayout w:type="fixed"/>
          <w:tblCellMar>
            <w:top w:w="15" w:type="dxa"/>
            <w:left w:w="15" w:type="dxa"/>
            <w:bottom w:w="15" w:type="dxa"/>
            <w:right w:w="15" w:type="dxa"/>
          </w:tblCellMar>
        </w:tblPrEx>
        <w:trPr>
          <w:tblCellSpacing w:w="7" w:type="dxa"/>
        </w:trPr>
        <w:tc>
          <w:tcPr>
            <w:tcW w:w="3797"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174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G1 1/4"</w:t>
            </w:r>
          </w:p>
        </w:tc>
        <w:tc>
          <w:tcPr>
            <w:tcW w:w="895"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167</w:t>
            </w:r>
          </w:p>
        </w:tc>
        <w:tc>
          <w:tcPr>
            <w:tcW w:w="895"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75</w:t>
            </w:r>
          </w:p>
        </w:tc>
        <w:tc>
          <w:tcPr>
            <w:tcW w:w="895"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68</w:t>
            </w:r>
          </w:p>
        </w:tc>
      </w:tr>
      <w:tr>
        <w:tblPrEx>
          <w:tblLayout w:type="fixed"/>
          <w:tblCellMar>
            <w:top w:w="15" w:type="dxa"/>
            <w:left w:w="15" w:type="dxa"/>
            <w:bottom w:w="15" w:type="dxa"/>
            <w:right w:w="15" w:type="dxa"/>
          </w:tblCellMar>
        </w:tblPrEx>
        <w:trPr>
          <w:tblCellSpacing w:w="7" w:type="dxa"/>
        </w:trPr>
        <w:tc>
          <w:tcPr>
            <w:tcW w:w="3797"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174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G1 1/2"</w:t>
            </w:r>
          </w:p>
        </w:tc>
        <w:tc>
          <w:tcPr>
            <w:tcW w:w="895"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180</w:t>
            </w:r>
          </w:p>
        </w:tc>
        <w:tc>
          <w:tcPr>
            <w:tcW w:w="895"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81</w:t>
            </w:r>
          </w:p>
        </w:tc>
        <w:tc>
          <w:tcPr>
            <w:tcW w:w="895"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71</w:t>
            </w:r>
          </w:p>
        </w:tc>
      </w:tr>
      <w:tr>
        <w:tblPrEx>
          <w:tblLayout w:type="fixed"/>
        </w:tblPrEx>
        <w:trPr>
          <w:tblCellSpacing w:w="7" w:type="dxa"/>
        </w:trPr>
        <w:tc>
          <w:tcPr>
            <w:tcW w:w="3797"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174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G2"</w:t>
            </w:r>
          </w:p>
        </w:tc>
        <w:tc>
          <w:tcPr>
            <w:tcW w:w="895"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192</w:t>
            </w:r>
          </w:p>
        </w:tc>
        <w:tc>
          <w:tcPr>
            <w:tcW w:w="895"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96</w:t>
            </w:r>
          </w:p>
        </w:tc>
        <w:tc>
          <w:tcPr>
            <w:tcW w:w="895"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85</w:t>
            </w:r>
          </w:p>
        </w:tc>
      </w:tr>
      <w:tr>
        <w:tblPrEx>
          <w:tblLayout w:type="fixed"/>
          <w:tblCellMar>
            <w:top w:w="15" w:type="dxa"/>
            <w:left w:w="15" w:type="dxa"/>
            <w:bottom w:w="15" w:type="dxa"/>
            <w:right w:w="15" w:type="dxa"/>
          </w:tblCellMar>
        </w:tblPrEx>
        <w:trPr>
          <w:tblCellSpacing w:w="7" w:type="dxa"/>
        </w:trPr>
        <w:tc>
          <w:tcPr>
            <w:tcW w:w="3797"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174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G2 1/2"</w:t>
            </w:r>
          </w:p>
        </w:tc>
        <w:tc>
          <w:tcPr>
            <w:tcW w:w="895"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230</w:t>
            </w:r>
          </w:p>
        </w:tc>
        <w:tc>
          <w:tcPr>
            <w:tcW w:w="895"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116</w:t>
            </w:r>
          </w:p>
        </w:tc>
        <w:tc>
          <w:tcPr>
            <w:tcW w:w="895"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101</w:t>
            </w:r>
          </w:p>
        </w:tc>
      </w:tr>
      <w:tr>
        <w:tblPrEx>
          <w:tblLayout w:type="fixed"/>
          <w:tblCellMar>
            <w:top w:w="15" w:type="dxa"/>
            <w:left w:w="15" w:type="dxa"/>
            <w:bottom w:w="15" w:type="dxa"/>
            <w:right w:w="15" w:type="dxa"/>
          </w:tblCellMar>
        </w:tblPrEx>
        <w:trPr>
          <w:tblCellSpacing w:w="7" w:type="dxa"/>
        </w:trPr>
        <w:tc>
          <w:tcPr>
            <w:tcW w:w="3797"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1744"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G3"</w:t>
            </w:r>
          </w:p>
        </w:tc>
        <w:tc>
          <w:tcPr>
            <w:tcW w:w="895"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224</w:t>
            </w:r>
          </w:p>
        </w:tc>
        <w:tc>
          <w:tcPr>
            <w:tcW w:w="895"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128</w:t>
            </w:r>
          </w:p>
        </w:tc>
        <w:tc>
          <w:tcPr>
            <w:tcW w:w="895"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122</w:t>
            </w:r>
          </w:p>
        </w:tc>
      </w:tr>
    </w:tbl>
    <w:p>
      <w:pPr>
        <w:rPr>
          <w:rFonts w:hint="eastAsia"/>
          <w:b/>
          <w:color w:val="000000"/>
          <w:sz w:val="24"/>
        </w:rPr>
      </w:pPr>
      <w:r>
        <w:rPr>
          <w:rFonts w:hint="eastAsia"/>
          <w:b/>
          <w:color w:val="000000"/>
          <w:sz w:val="24"/>
        </w:rPr>
        <w:t>注意事项：</w:t>
      </w:r>
    </w:p>
    <w:p>
      <w:pPr>
        <w:rPr>
          <w:rFonts w:hint="eastAsia"/>
          <w:color w:val="000000"/>
          <w:sz w:val="24"/>
        </w:rPr>
      </w:pPr>
      <w:r>
        <w:rPr>
          <w:rFonts w:hint="eastAsia"/>
          <w:color w:val="000000"/>
          <w:sz w:val="24"/>
        </w:rPr>
        <w:t>1 定货时须按照型号含义定货，例如：需要A型，G1/2的穿线盒，则产品型号为：BHC-A/G1/2</w:t>
      </w:r>
    </w:p>
    <w:p>
      <w:pPr>
        <w:rPr>
          <w:rFonts w:hint="eastAsia"/>
          <w:color w:val="000000"/>
          <w:sz w:val="24"/>
        </w:rPr>
      </w:pPr>
      <w:r>
        <w:rPr>
          <w:rFonts w:hint="eastAsia"/>
          <w:color w:val="000000"/>
          <w:sz w:val="24"/>
        </w:rPr>
        <w:t>2 应注明防爆标志，防护等级，防腐等级等技术要求。</w:t>
      </w:r>
    </w:p>
    <w:p>
      <w:pPr>
        <w:rPr>
          <w:rFonts w:hint="eastAsia"/>
          <w:color w:val="000000"/>
          <w:sz w:val="24"/>
        </w:rPr>
      </w:pPr>
      <w:r>
        <w:rPr>
          <w:rFonts w:hint="eastAsia"/>
          <w:color w:val="000000"/>
          <w:sz w:val="24"/>
        </w:rPr>
        <w:t>3 有特殊要求，请另行注明。</w:t>
      </w:r>
    </w:p>
    <w:p>
      <w:pPr>
        <w:rPr>
          <w:rFonts w:hint="eastAsia"/>
          <w:color w:val="000000"/>
          <w:sz w:val="24"/>
        </w:rPr>
      </w:pPr>
      <w:r>
        <w:rPr>
          <w:rFonts w:hint="eastAsia"/>
          <w:color w:val="000000"/>
          <w:sz w:val="24"/>
        </w:rPr>
        <w:t>4 产品实行一年保修，一年内产品在正常使用情况下出现任何故障由本公司免费维修</w:t>
      </w:r>
    </w:p>
    <w:p>
      <w:pPr>
        <w:rPr>
          <w:rFonts w:hint="eastAsia"/>
          <w:sz w:val="24"/>
        </w:rPr>
      </w:pPr>
    </w:p>
    <w:p>
      <w:pPr>
        <w:rPr>
          <w:rFonts w:hint="eastAsia"/>
          <w:sz w:val="24"/>
        </w:rPr>
      </w:pPr>
      <w:r>
        <w:rPr>
          <w:sz w:val="24"/>
        </w:rPr>
        <w:drawing>
          <wp:inline distT="0" distB="0" distL="114300" distR="114300">
            <wp:extent cx="1469390" cy="1566545"/>
            <wp:effectExtent l="0" t="0" r="16510" b="14605"/>
            <wp:docPr id="2" name="图片 3" descr="防爆穿线盒四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防爆穿线盒四通"/>
                    <pic:cNvPicPr>
                      <a:picLocks noChangeAspect="1"/>
                    </pic:cNvPicPr>
                  </pic:nvPicPr>
                  <pic:blipFill>
                    <a:blip r:embed="rId6"/>
                    <a:stretch>
                      <a:fillRect/>
                    </a:stretch>
                  </pic:blipFill>
                  <pic:spPr>
                    <a:xfrm>
                      <a:off x="0" y="0"/>
                      <a:ext cx="1469390" cy="1566545"/>
                    </a:xfrm>
                    <a:prstGeom prst="rect">
                      <a:avLst/>
                    </a:prstGeom>
                    <a:noFill/>
                    <a:ln w="9525">
                      <a:noFill/>
                      <a:miter/>
                    </a:ln>
                  </pic:spPr>
                </pic:pic>
              </a:graphicData>
            </a:graphic>
          </wp:inline>
        </w:drawing>
      </w:r>
      <w:r>
        <w:rPr>
          <w:rFonts w:hint="eastAsia"/>
          <w:sz w:val="24"/>
        </w:rPr>
        <w:t>BNC-C</w:t>
      </w:r>
    </w:p>
    <w:p>
      <w:pPr>
        <w:rPr>
          <w:rFonts w:hint="eastAsia"/>
          <w:color w:val="000000"/>
          <w:sz w:val="24"/>
        </w:rPr>
      </w:pPr>
      <w:r>
        <w:rPr>
          <w:rFonts w:hint="eastAsia"/>
          <w:color w:val="000000"/>
          <w:sz w:val="24"/>
        </w:rPr>
        <w:t>型号含义：防爆穿线盒四通</w:t>
      </w:r>
    </w:p>
    <w:p>
      <w:pPr>
        <w:rPr>
          <w:rFonts w:hint="eastAsia"/>
          <w:color w:val="000000"/>
          <w:sz w:val="24"/>
        </w:rPr>
      </w:pPr>
      <w:r>
        <w:rPr>
          <w:rFonts w:hint="eastAsia"/>
          <w:color w:val="000000"/>
          <w:sz w:val="24"/>
        </w:rPr>
        <w:t>详细技术参数</w:t>
      </w:r>
    </w:p>
    <w:p>
      <w:pPr>
        <w:rPr>
          <w:rFonts w:hint="eastAsia"/>
          <w:color w:val="000000"/>
          <w:sz w:val="24"/>
        </w:rPr>
      </w:pPr>
    </w:p>
    <w:tbl>
      <w:tblPr>
        <w:tblStyle w:val="3"/>
        <w:tblW w:w="8310" w:type="dxa"/>
        <w:tblCellSpacing w:w="7" w:type="dxa"/>
        <w:tblInd w:w="29" w:type="dxa"/>
        <w:tblLayout w:type="fixed"/>
        <w:tblCellMar>
          <w:top w:w="15" w:type="dxa"/>
          <w:left w:w="15" w:type="dxa"/>
          <w:bottom w:w="15" w:type="dxa"/>
          <w:right w:w="15" w:type="dxa"/>
        </w:tblCellMar>
      </w:tblPr>
      <w:tblGrid>
        <w:gridCol w:w="3818"/>
        <w:gridCol w:w="1758"/>
        <w:gridCol w:w="909"/>
        <w:gridCol w:w="909"/>
        <w:gridCol w:w="916"/>
      </w:tblGrid>
      <w:tr>
        <w:tblPrEx>
          <w:tblLayout w:type="fixed"/>
          <w:tblCellMar>
            <w:top w:w="15" w:type="dxa"/>
            <w:left w:w="15" w:type="dxa"/>
            <w:bottom w:w="15" w:type="dxa"/>
            <w:right w:w="15" w:type="dxa"/>
          </w:tblCellMar>
        </w:tblPrEx>
        <w:trPr>
          <w:tblCellSpacing w:w="7" w:type="dxa"/>
        </w:trPr>
        <w:tc>
          <w:tcPr>
            <w:tcW w:w="3797" w:type="dxa"/>
            <w:vMerge w:val="restart"/>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防爆穿线盒C型</w:t>
            </w:r>
          </w:p>
        </w:tc>
        <w:tc>
          <w:tcPr>
            <w:tcW w:w="174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G1/2"</w:t>
            </w:r>
          </w:p>
        </w:tc>
        <w:tc>
          <w:tcPr>
            <w:tcW w:w="895"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110</w:t>
            </w:r>
          </w:p>
        </w:tc>
        <w:tc>
          <w:tcPr>
            <w:tcW w:w="895"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46</w:t>
            </w:r>
          </w:p>
        </w:tc>
        <w:tc>
          <w:tcPr>
            <w:tcW w:w="895"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42</w:t>
            </w:r>
          </w:p>
        </w:tc>
      </w:tr>
      <w:tr>
        <w:tblPrEx>
          <w:tblLayout w:type="fixed"/>
          <w:tblCellMar>
            <w:top w:w="15" w:type="dxa"/>
            <w:left w:w="15" w:type="dxa"/>
            <w:bottom w:w="15" w:type="dxa"/>
            <w:right w:w="15" w:type="dxa"/>
          </w:tblCellMar>
        </w:tblPrEx>
        <w:trPr>
          <w:tblCellSpacing w:w="7" w:type="dxa"/>
        </w:trPr>
        <w:tc>
          <w:tcPr>
            <w:tcW w:w="3797"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174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G3/4"</w:t>
            </w:r>
          </w:p>
        </w:tc>
        <w:tc>
          <w:tcPr>
            <w:tcW w:w="895"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129</w:t>
            </w:r>
          </w:p>
        </w:tc>
        <w:tc>
          <w:tcPr>
            <w:tcW w:w="895"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51</w:t>
            </w:r>
          </w:p>
        </w:tc>
        <w:tc>
          <w:tcPr>
            <w:tcW w:w="895"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50</w:t>
            </w:r>
          </w:p>
        </w:tc>
      </w:tr>
      <w:tr>
        <w:tblPrEx>
          <w:tblLayout w:type="fixed"/>
          <w:tblCellMar>
            <w:top w:w="15" w:type="dxa"/>
            <w:left w:w="15" w:type="dxa"/>
            <w:bottom w:w="15" w:type="dxa"/>
            <w:right w:w="15" w:type="dxa"/>
          </w:tblCellMar>
        </w:tblPrEx>
        <w:trPr>
          <w:tblCellSpacing w:w="7" w:type="dxa"/>
        </w:trPr>
        <w:tc>
          <w:tcPr>
            <w:tcW w:w="3797"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174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G1"</w:t>
            </w:r>
          </w:p>
        </w:tc>
        <w:tc>
          <w:tcPr>
            <w:tcW w:w="895"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143</w:t>
            </w:r>
          </w:p>
        </w:tc>
        <w:tc>
          <w:tcPr>
            <w:tcW w:w="895"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62</w:t>
            </w:r>
          </w:p>
        </w:tc>
        <w:tc>
          <w:tcPr>
            <w:tcW w:w="895"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55</w:t>
            </w:r>
          </w:p>
        </w:tc>
      </w:tr>
      <w:tr>
        <w:tblPrEx>
          <w:tblLayout w:type="fixed"/>
          <w:tblCellMar>
            <w:top w:w="15" w:type="dxa"/>
            <w:left w:w="15" w:type="dxa"/>
            <w:bottom w:w="15" w:type="dxa"/>
            <w:right w:w="15" w:type="dxa"/>
          </w:tblCellMar>
        </w:tblPrEx>
        <w:trPr>
          <w:tblCellSpacing w:w="7" w:type="dxa"/>
        </w:trPr>
        <w:tc>
          <w:tcPr>
            <w:tcW w:w="3797"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174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G1 1/4"</w:t>
            </w:r>
          </w:p>
        </w:tc>
        <w:tc>
          <w:tcPr>
            <w:tcW w:w="895"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167</w:t>
            </w:r>
          </w:p>
        </w:tc>
        <w:tc>
          <w:tcPr>
            <w:tcW w:w="895"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75</w:t>
            </w:r>
          </w:p>
        </w:tc>
        <w:tc>
          <w:tcPr>
            <w:tcW w:w="895"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68</w:t>
            </w:r>
          </w:p>
        </w:tc>
      </w:tr>
      <w:tr>
        <w:tblPrEx>
          <w:tblLayout w:type="fixed"/>
          <w:tblCellMar>
            <w:top w:w="15" w:type="dxa"/>
            <w:left w:w="15" w:type="dxa"/>
            <w:bottom w:w="15" w:type="dxa"/>
            <w:right w:w="15" w:type="dxa"/>
          </w:tblCellMar>
        </w:tblPrEx>
        <w:trPr>
          <w:tblCellSpacing w:w="7" w:type="dxa"/>
        </w:trPr>
        <w:tc>
          <w:tcPr>
            <w:tcW w:w="3797"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174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G1 1/2"</w:t>
            </w:r>
          </w:p>
        </w:tc>
        <w:tc>
          <w:tcPr>
            <w:tcW w:w="895"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180</w:t>
            </w:r>
          </w:p>
        </w:tc>
        <w:tc>
          <w:tcPr>
            <w:tcW w:w="895"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81</w:t>
            </w:r>
          </w:p>
        </w:tc>
        <w:tc>
          <w:tcPr>
            <w:tcW w:w="895"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71</w:t>
            </w:r>
          </w:p>
        </w:tc>
      </w:tr>
      <w:tr>
        <w:tblPrEx>
          <w:tblLayout w:type="fixed"/>
        </w:tblPrEx>
        <w:trPr>
          <w:tblCellSpacing w:w="7" w:type="dxa"/>
        </w:trPr>
        <w:tc>
          <w:tcPr>
            <w:tcW w:w="3797"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174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G2"</w:t>
            </w:r>
          </w:p>
        </w:tc>
        <w:tc>
          <w:tcPr>
            <w:tcW w:w="895"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192</w:t>
            </w:r>
          </w:p>
        </w:tc>
        <w:tc>
          <w:tcPr>
            <w:tcW w:w="895"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96</w:t>
            </w:r>
          </w:p>
        </w:tc>
        <w:tc>
          <w:tcPr>
            <w:tcW w:w="895"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85</w:t>
            </w:r>
          </w:p>
        </w:tc>
      </w:tr>
      <w:tr>
        <w:tblPrEx>
          <w:tblLayout w:type="fixed"/>
          <w:tblCellMar>
            <w:top w:w="15" w:type="dxa"/>
            <w:left w:w="15" w:type="dxa"/>
            <w:bottom w:w="15" w:type="dxa"/>
            <w:right w:w="15" w:type="dxa"/>
          </w:tblCellMar>
        </w:tblPrEx>
        <w:trPr>
          <w:tblCellSpacing w:w="7" w:type="dxa"/>
        </w:trPr>
        <w:tc>
          <w:tcPr>
            <w:tcW w:w="3797"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174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G2 1/2"</w:t>
            </w:r>
          </w:p>
        </w:tc>
        <w:tc>
          <w:tcPr>
            <w:tcW w:w="895"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230</w:t>
            </w:r>
          </w:p>
        </w:tc>
        <w:tc>
          <w:tcPr>
            <w:tcW w:w="895"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116</w:t>
            </w:r>
          </w:p>
        </w:tc>
        <w:tc>
          <w:tcPr>
            <w:tcW w:w="895"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101</w:t>
            </w:r>
          </w:p>
        </w:tc>
      </w:tr>
      <w:tr>
        <w:tblPrEx>
          <w:tblLayout w:type="fixed"/>
          <w:tblCellMar>
            <w:top w:w="15" w:type="dxa"/>
            <w:left w:w="15" w:type="dxa"/>
            <w:bottom w:w="15" w:type="dxa"/>
            <w:right w:w="15" w:type="dxa"/>
          </w:tblCellMar>
        </w:tblPrEx>
        <w:trPr>
          <w:tblCellSpacing w:w="7" w:type="dxa"/>
        </w:trPr>
        <w:tc>
          <w:tcPr>
            <w:tcW w:w="3797"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174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G3"</w:t>
            </w:r>
          </w:p>
        </w:tc>
        <w:tc>
          <w:tcPr>
            <w:tcW w:w="895"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224</w:t>
            </w:r>
          </w:p>
        </w:tc>
        <w:tc>
          <w:tcPr>
            <w:tcW w:w="895"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128</w:t>
            </w:r>
          </w:p>
        </w:tc>
        <w:tc>
          <w:tcPr>
            <w:tcW w:w="895"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122</w:t>
            </w:r>
          </w:p>
        </w:tc>
      </w:tr>
    </w:tbl>
    <w:p>
      <w:pPr>
        <w:rPr>
          <w:rFonts w:hint="eastAsia"/>
          <w:b/>
          <w:color w:val="000000"/>
          <w:sz w:val="24"/>
        </w:rPr>
      </w:pPr>
      <w:r>
        <w:rPr>
          <w:rFonts w:hint="eastAsia"/>
          <w:b/>
          <w:color w:val="000000"/>
          <w:sz w:val="24"/>
        </w:rPr>
        <w:t>注意事项：</w:t>
      </w:r>
    </w:p>
    <w:p>
      <w:pPr>
        <w:rPr>
          <w:rFonts w:hint="eastAsia"/>
          <w:color w:val="000000"/>
          <w:sz w:val="24"/>
        </w:rPr>
      </w:pPr>
      <w:r>
        <w:rPr>
          <w:rFonts w:hint="eastAsia"/>
          <w:color w:val="000000"/>
          <w:sz w:val="24"/>
        </w:rPr>
        <w:t>1 定货时须按照型号含义定货，例如：需要A型，G1/2的穿线盒，则产品型号为：BHC-A/G1/2</w:t>
      </w:r>
    </w:p>
    <w:p>
      <w:pPr>
        <w:rPr>
          <w:rFonts w:hint="eastAsia"/>
          <w:color w:val="000000"/>
          <w:sz w:val="24"/>
        </w:rPr>
      </w:pPr>
      <w:r>
        <w:rPr>
          <w:rFonts w:hint="eastAsia"/>
          <w:color w:val="000000"/>
          <w:sz w:val="24"/>
        </w:rPr>
        <w:t>2 应注明防爆标志，防护等级，防腐等级等技术要求。</w:t>
      </w:r>
    </w:p>
    <w:p>
      <w:pPr>
        <w:rPr>
          <w:rFonts w:hint="eastAsia"/>
          <w:color w:val="000000"/>
          <w:sz w:val="24"/>
        </w:rPr>
      </w:pPr>
      <w:r>
        <w:rPr>
          <w:rFonts w:hint="eastAsia"/>
          <w:color w:val="000000"/>
          <w:sz w:val="24"/>
        </w:rPr>
        <w:t>3 有特殊要求，请另行注明。</w:t>
      </w:r>
    </w:p>
    <w:p>
      <w:pPr>
        <w:rPr>
          <w:rFonts w:hint="eastAsia"/>
          <w:color w:val="000000"/>
          <w:sz w:val="24"/>
        </w:rPr>
      </w:pPr>
      <w:r>
        <w:rPr>
          <w:rFonts w:hint="eastAsia"/>
          <w:color w:val="000000"/>
          <w:sz w:val="24"/>
        </w:rPr>
        <w:t>4 产品实行一年保修，一年内产品在正常使用情况下出现任何故障由本公司免费维修</w:t>
      </w:r>
    </w:p>
    <w:p>
      <w:pPr>
        <w:rPr>
          <w:rFonts w:hint="eastAsia"/>
          <w:sz w:val="24"/>
        </w:rPr>
      </w:pPr>
      <w:r>
        <w:rPr>
          <w:sz w:val="24"/>
        </w:rPr>
        <w:drawing>
          <wp:inline distT="0" distB="0" distL="114300" distR="114300">
            <wp:extent cx="1298575" cy="1597025"/>
            <wp:effectExtent l="0" t="0" r="15875" b="3175"/>
            <wp:docPr id="1" name="图片 4" descr="防爆穿线盒左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防爆穿线盒左通"/>
                    <pic:cNvPicPr>
                      <a:picLocks noChangeAspect="1"/>
                    </pic:cNvPicPr>
                  </pic:nvPicPr>
                  <pic:blipFill>
                    <a:blip r:embed="rId7"/>
                    <a:stretch>
                      <a:fillRect/>
                    </a:stretch>
                  </pic:blipFill>
                  <pic:spPr>
                    <a:xfrm>
                      <a:off x="0" y="0"/>
                      <a:ext cx="1298575" cy="1597025"/>
                    </a:xfrm>
                    <a:prstGeom prst="rect">
                      <a:avLst/>
                    </a:prstGeom>
                    <a:noFill/>
                    <a:ln w="9525">
                      <a:noFill/>
                      <a:miter/>
                    </a:ln>
                  </pic:spPr>
                </pic:pic>
              </a:graphicData>
            </a:graphic>
          </wp:inline>
        </w:drawing>
      </w:r>
      <w:r>
        <w:rPr>
          <w:rFonts w:hint="eastAsia"/>
          <w:sz w:val="24"/>
        </w:rPr>
        <w:t xml:space="preserve"> BNC-D</w:t>
      </w:r>
    </w:p>
    <w:p>
      <w:pPr>
        <w:rPr>
          <w:rFonts w:hint="eastAsia"/>
          <w:color w:val="000000"/>
          <w:sz w:val="24"/>
        </w:rPr>
      </w:pPr>
      <w:r>
        <w:rPr>
          <w:rFonts w:hint="eastAsia"/>
          <w:color w:val="000000"/>
          <w:sz w:val="24"/>
        </w:rPr>
        <w:t>型号含义：防爆穿线盒左通</w:t>
      </w:r>
    </w:p>
    <w:p>
      <w:pPr>
        <w:rPr>
          <w:rFonts w:hint="eastAsia"/>
          <w:color w:val="000000"/>
          <w:sz w:val="24"/>
        </w:rPr>
      </w:pPr>
      <w:r>
        <w:rPr>
          <w:rFonts w:hint="eastAsia"/>
          <w:color w:val="000000"/>
          <w:sz w:val="24"/>
        </w:rPr>
        <w:t>详细技术参数</w:t>
      </w:r>
    </w:p>
    <w:p>
      <w:pPr>
        <w:rPr>
          <w:rFonts w:hint="eastAsia"/>
          <w:color w:val="000000"/>
          <w:sz w:val="24"/>
        </w:rPr>
      </w:pPr>
    </w:p>
    <w:tbl>
      <w:tblPr>
        <w:tblStyle w:val="3"/>
        <w:tblW w:w="8310" w:type="dxa"/>
        <w:tblCellSpacing w:w="7" w:type="dxa"/>
        <w:tblInd w:w="29" w:type="dxa"/>
        <w:tblLayout w:type="fixed"/>
        <w:tblCellMar>
          <w:top w:w="15" w:type="dxa"/>
          <w:left w:w="15" w:type="dxa"/>
          <w:bottom w:w="15" w:type="dxa"/>
          <w:right w:w="15" w:type="dxa"/>
        </w:tblCellMar>
      </w:tblPr>
      <w:tblGrid>
        <w:gridCol w:w="3833"/>
        <w:gridCol w:w="1752"/>
        <w:gridCol w:w="906"/>
        <w:gridCol w:w="906"/>
        <w:gridCol w:w="913"/>
      </w:tblGrid>
      <w:tr>
        <w:tblPrEx>
          <w:tblLayout w:type="fixed"/>
          <w:tblCellMar>
            <w:top w:w="15" w:type="dxa"/>
            <w:left w:w="15" w:type="dxa"/>
            <w:bottom w:w="15" w:type="dxa"/>
            <w:right w:w="15" w:type="dxa"/>
          </w:tblCellMar>
        </w:tblPrEx>
        <w:trPr>
          <w:tblCellSpacing w:w="7" w:type="dxa"/>
        </w:trPr>
        <w:tc>
          <w:tcPr>
            <w:tcW w:w="3812" w:type="dxa"/>
            <w:vMerge w:val="restart"/>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防爆穿线盒D型</w:t>
            </w:r>
          </w:p>
        </w:tc>
        <w:tc>
          <w:tcPr>
            <w:tcW w:w="1738"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G1/2"</w:t>
            </w:r>
          </w:p>
        </w:tc>
        <w:tc>
          <w:tcPr>
            <w:tcW w:w="89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120</w:t>
            </w:r>
          </w:p>
        </w:tc>
        <w:tc>
          <w:tcPr>
            <w:tcW w:w="89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34</w:t>
            </w:r>
          </w:p>
        </w:tc>
        <w:tc>
          <w:tcPr>
            <w:tcW w:w="89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60</w:t>
            </w:r>
          </w:p>
        </w:tc>
      </w:tr>
      <w:tr>
        <w:tblPrEx>
          <w:tblLayout w:type="fixed"/>
          <w:tblCellMar>
            <w:top w:w="15" w:type="dxa"/>
            <w:left w:w="15" w:type="dxa"/>
            <w:bottom w:w="15" w:type="dxa"/>
            <w:right w:w="15" w:type="dxa"/>
          </w:tblCellMar>
        </w:tblPrEx>
        <w:trPr>
          <w:tblCellSpacing w:w="7" w:type="dxa"/>
        </w:trPr>
        <w:tc>
          <w:tcPr>
            <w:tcW w:w="3812"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1738"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G3/4"</w:t>
            </w:r>
          </w:p>
        </w:tc>
        <w:tc>
          <w:tcPr>
            <w:tcW w:w="89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143</w:t>
            </w:r>
          </w:p>
        </w:tc>
        <w:tc>
          <w:tcPr>
            <w:tcW w:w="89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38</w:t>
            </w:r>
          </w:p>
        </w:tc>
        <w:tc>
          <w:tcPr>
            <w:tcW w:w="89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61</w:t>
            </w:r>
          </w:p>
        </w:tc>
      </w:tr>
      <w:tr>
        <w:tblPrEx>
          <w:tblLayout w:type="fixed"/>
          <w:tblCellMar>
            <w:top w:w="15" w:type="dxa"/>
            <w:left w:w="15" w:type="dxa"/>
            <w:bottom w:w="15" w:type="dxa"/>
            <w:right w:w="15" w:type="dxa"/>
          </w:tblCellMar>
        </w:tblPrEx>
        <w:trPr>
          <w:tblCellSpacing w:w="7" w:type="dxa"/>
        </w:trPr>
        <w:tc>
          <w:tcPr>
            <w:tcW w:w="3812"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1738"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G1"</w:t>
            </w:r>
          </w:p>
        </w:tc>
        <w:tc>
          <w:tcPr>
            <w:tcW w:w="89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160</w:t>
            </w:r>
          </w:p>
        </w:tc>
        <w:tc>
          <w:tcPr>
            <w:tcW w:w="89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46</w:t>
            </w:r>
          </w:p>
        </w:tc>
        <w:tc>
          <w:tcPr>
            <w:tcW w:w="89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68</w:t>
            </w:r>
          </w:p>
        </w:tc>
      </w:tr>
      <w:tr>
        <w:tblPrEx>
          <w:tblLayout w:type="fixed"/>
          <w:tblCellMar>
            <w:top w:w="15" w:type="dxa"/>
            <w:left w:w="15" w:type="dxa"/>
            <w:bottom w:w="15" w:type="dxa"/>
            <w:right w:w="15" w:type="dxa"/>
          </w:tblCellMar>
        </w:tblPrEx>
        <w:trPr>
          <w:tblCellSpacing w:w="7" w:type="dxa"/>
        </w:trPr>
        <w:tc>
          <w:tcPr>
            <w:tcW w:w="3812"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1738"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G1 1/4"</w:t>
            </w:r>
          </w:p>
        </w:tc>
        <w:tc>
          <w:tcPr>
            <w:tcW w:w="89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188</w:t>
            </w:r>
          </w:p>
        </w:tc>
        <w:tc>
          <w:tcPr>
            <w:tcW w:w="89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58</w:t>
            </w:r>
          </w:p>
        </w:tc>
        <w:tc>
          <w:tcPr>
            <w:tcW w:w="89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89</w:t>
            </w:r>
          </w:p>
        </w:tc>
      </w:tr>
      <w:tr>
        <w:tblPrEx>
          <w:tblLayout w:type="fixed"/>
          <w:tblCellMar>
            <w:top w:w="15" w:type="dxa"/>
            <w:left w:w="15" w:type="dxa"/>
            <w:bottom w:w="15" w:type="dxa"/>
            <w:right w:w="15" w:type="dxa"/>
          </w:tblCellMar>
        </w:tblPrEx>
        <w:trPr>
          <w:tblCellSpacing w:w="7" w:type="dxa"/>
        </w:trPr>
        <w:tc>
          <w:tcPr>
            <w:tcW w:w="3812"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1738"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G1 1/2"</w:t>
            </w:r>
          </w:p>
        </w:tc>
        <w:tc>
          <w:tcPr>
            <w:tcW w:w="89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198</w:t>
            </w:r>
          </w:p>
        </w:tc>
        <w:tc>
          <w:tcPr>
            <w:tcW w:w="89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62</w:t>
            </w:r>
          </w:p>
        </w:tc>
        <w:tc>
          <w:tcPr>
            <w:tcW w:w="89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90</w:t>
            </w:r>
          </w:p>
        </w:tc>
      </w:tr>
      <w:tr>
        <w:tblPrEx>
          <w:tblLayout w:type="fixed"/>
        </w:tblPrEx>
        <w:trPr>
          <w:tblCellSpacing w:w="7" w:type="dxa"/>
        </w:trPr>
        <w:tc>
          <w:tcPr>
            <w:tcW w:w="3812"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1738"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G2"</w:t>
            </w:r>
          </w:p>
        </w:tc>
        <w:tc>
          <w:tcPr>
            <w:tcW w:w="89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214</w:t>
            </w:r>
          </w:p>
        </w:tc>
        <w:tc>
          <w:tcPr>
            <w:tcW w:w="89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74</w:t>
            </w:r>
          </w:p>
        </w:tc>
        <w:tc>
          <w:tcPr>
            <w:tcW w:w="89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103</w:t>
            </w:r>
          </w:p>
        </w:tc>
      </w:tr>
      <w:tr>
        <w:tblPrEx>
          <w:tblLayout w:type="fixed"/>
          <w:tblCellMar>
            <w:top w:w="15" w:type="dxa"/>
            <w:left w:w="15" w:type="dxa"/>
            <w:bottom w:w="15" w:type="dxa"/>
            <w:right w:w="15" w:type="dxa"/>
          </w:tblCellMar>
        </w:tblPrEx>
        <w:trPr>
          <w:tblCellSpacing w:w="7" w:type="dxa"/>
        </w:trPr>
        <w:tc>
          <w:tcPr>
            <w:tcW w:w="3812"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1738"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G2 1/2"</w:t>
            </w:r>
          </w:p>
        </w:tc>
        <w:tc>
          <w:tcPr>
            <w:tcW w:w="89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250</w:t>
            </w:r>
          </w:p>
        </w:tc>
        <w:tc>
          <w:tcPr>
            <w:tcW w:w="89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88</w:t>
            </w:r>
          </w:p>
        </w:tc>
        <w:tc>
          <w:tcPr>
            <w:tcW w:w="89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130</w:t>
            </w:r>
          </w:p>
        </w:tc>
      </w:tr>
      <w:tr>
        <w:tblPrEx>
          <w:tblLayout w:type="fixed"/>
          <w:tblCellMar>
            <w:top w:w="15" w:type="dxa"/>
            <w:left w:w="15" w:type="dxa"/>
            <w:bottom w:w="15" w:type="dxa"/>
            <w:right w:w="15" w:type="dxa"/>
          </w:tblCellMar>
        </w:tblPrEx>
        <w:trPr>
          <w:tblCellSpacing w:w="7" w:type="dxa"/>
        </w:trPr>
        <w:tc>
          <w:tcPr>
            <w:tcW w:w="3812"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1738"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G3"</w:t>
            </w:r>
          </w:p>
        </w:tc>
        <w:tc>
          <w:tcPr>
            <w:tcW w:w="89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250</w:t>
            </w:r>
          </w:p>
        </w:tc>
        <w:tc>
          <w:tcPr>
            <w:tcW w:w="89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105</w:t>
            </w:r>
          </w:p>
        </w:tc>
        <w:tc>
          <w:tcPr>
            <w:tcW w:w="89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150</w:t>
            </w:r>
          </w:p>
        </w:tc>
      </w:tr>
    </w:tbl>
    <w:p>
      <w:pPr>
        <w:rPr>
          <w:rFonts w:hint="eastAsia"/>
          <w:b/>
          <w:color w:val="000000"/>
          <w:sz w:val="24"/>
        </w:rPr>
      </w:pPr>
      <w:r>
        <w:rPr>
          <w:rFonts w:hint="eastAsia"/>
          <w:b/>
          <w:color w:val="000000"/>
          <w:sz w:val="24"/>
        </w:rPr>
        <w:t>注意事项：</w:t>
      </w:r>
    </w:p>
    <w:p>
      <w:pPr>
        <w:rPr>
          <w:rFonts w:hint="eastAsia"/>
          <w:color w:val="000000"/>
          <w:sz w:val="24"/>
        </w:rPr>
      </w:pPr>
      <w:r>
        <w:rPr>
          <w:rFonts w:hint="eastAsia"/>
          <w:color w:val="000000"/>
          <w:sz w:val="24"/>
        </w:rPr>
        <w:t>1 定货时须按照型号含义定货，例如：需要A型，G1/2的穿线盒，则产品型号为：BHC-A/G1/2</w:t>
      </w:r>
    </w:p>
    <w:p>
      <w:pPr>
        <w:rPr>
          <w:rFonts w:hint="eastAsia"/>
          <w:color w:val="000000"/>
          <w:sz w:val="24"/>
        </w:rPr>
      </w:pPr>
      <w:r>
        <w:rPr>
          <w:rFonts w:hint="eastAsia"/>
          <w:color w:val="000000"/>
          <w:sz w:val="24"/>
        </w:rPr>
        <w:t>2 应注明防爆标志，防护等级，防腐等级等技术要求。</w:t>
      </w:r>
    </w:p>
    <w:p>
      <w:pPr>
        <w:rPr>
          <w:rFonts w:hint="eastAsia"/>
          <w:color w:val="000000"/>
          <w:sz w:val="24"/>
        </w:rPr>
      </w:pPr>
      <w:r>
        <w:rPr>
          <w:rFonts w:hint="eastAsia"/>
          <w:color w:val="000000"/>
          <w:sz w:val="24"/>
        </w:rPr>
        <w:t>3 有特殊要求，请另行注明。</w:t>
      </w:r>
    </w:p>
    <w:p>
      <w:pPr>
        <w:rPr>
          <w:rFonts w:hint="eastAsia"/>
          <w:color w:val="000000"/>
          <w:sz w:val="24"/>
        </w:rPr>
      </w:pPr>
      <w:r>
        <w:rPr>
          <w:rFonts w:hint="eastAsia"/>
          <w:color w:val="000000"/>
          <w:sz w:val="24"/>
        </w:rPr>
        <w:t>4 产品实行一年保修，一年内产品在正常使用情况下出现任何故障由本公司免费维修</w:t>
      </w:r>
    </w:p>
    <w:p>
      <w:pPr>
        <w:rPr>
          <w:rFonts w:hint="eastAsia"/>
          <w:sz w:val="24"/>
        </w:rPr>
      </w:pPr>
      <w:r>
        <w:rPr>
          <w:sz w:val="24"/>
        </w:rPr>
        <w:drawing>
          <wp:inline distT="0" distB="0" distL="114300" distR="114300">
            <wp:extent cx="1481455" cy="1609090"/>
            <wp:effectExtent l="0" t="0" r="4445" b="10160"/>
            <wp:docPr id="6" name="图片 5" descr="防爆穿线盒右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防爆穿线盒右通"/>
                    <pic:cNvPicPr>
                      <a:picLocks noChangeAspect="1"/>
                    </pic:cNvPicPr>
                  </pic:nvPicPr>
                  <pic:blipFill>
                    <a:blip r:embed="rId8"/>
                    <a:stretch>
                      <a:fillRect/>
                    </a:stretch>
                  </pic:blipFill>
                  <pic:spPr>
                    <a:xfrm>
                      <a:off x="0" y="0"/>
                      <a:ext cx="1481455" cy="1609090"/>
                    </a:xfrm>
                    <a:prstGeom prst="rect">
                      <a:avLst/>
                    </a:prstGeom>
                    <a:noFill/>
                    <a:ln w="9525">
                      <a:noFill/>
                      <a:miter/>
                    </a:ln>
                  </pic:spPr>
                </pic:pic>
              </a:graphicData>
            </a:graphic>
          </wp:inline>
        </w:drawing>
      </w:r>
      <w:r>
        <w:rPr>
          <w:rFonts w:hint="eastAsia"/>
          <w:sz w:val="24"/>
        </w:rPr>
        <w:t xml:space="preserve"> BNC-E</w:t>
      </w:r>
    </w:p>
    <w:p>
      <w:pPr>
        <w:rPr>
          <w:rFonts w:hint="eastAsia"/>
          <w:color w:val="000000"/>
          <w:sz w:val="24"/>
        </w:rPr>
      </w:pPr>
      <w:r>
        <w:rPr>
          <w:rFonts w:hint="eastAsia"/>
          <w:color w:val="000000"/>
          <w:sz w:val="24"/>
        </w:rPr>
        <w:t>型号含义：防爆穿线盒右通</w:t>
      </w:r>
    </w:p>
    <w:p>
      <w:pPr>
        <w:rPr>
          <w:rFonts w:hint="eastAsia"/>
          <w:color w:val="000000"/>
          <w:sz w:val="24"/>
        </w:rPr>
      </w:pPr>
      <w:r>
        <w:rPr>
          <w:rFonts w:hint="eastAsia"/>
          <w:color w:val="000000"/>
          <w:sz w:val="24"/>
        </w:rPr>
        <w:t>详细技术参数</w:t>
      </w:r>
    </w:p>
    <w:p>
      <w:pPr>
        <w:rPr>
          <w:rFonts w:hint="eastAsia"/>
          <w:color w:val="000000"/>
          <w:sz w:val="24"/>
        </w:rPr>
      </w:pPr>
    </w:p>
    <w:tbl>
      <w:tblPr>
        <w:tblStyle w:val="3"/>
        <w:tblW w:w="8987" w:type="dxa"/>
        <w:tblCellSpacing w:w="7" w:type="dxa"/>
        <w:tblInd w:w="44" w:type="dxa"/>
        <w:tblLayout w:type="fixed"/>
        <w:tblCellMar>
          <w:top w:w="15" w:type="dxa"/>
          <w:left w:w="15" w:type="dxa"/>
          <w:bottom w:w="15" w:type="dxa"/>
          <w:right w:w="15" w:type="dxa"/>
        </w:tblCellMar>
      </w:tblPr>
      <w:tblGrid>
        <w:gridCol w:w="4342"/>
        <w:gridCol w:w="1818"/>
        <w:gridCol w:w="940"/>
        <w:gridCol w:w="940"/>
        <w:gridCol w:w="947"/>
      </w:tblGrid>
      <w:tr>
        <w:tblPrEx>
          <w:tblLayout w:type="fixed"/>
          <w:tblCellMar>
            <w:top w:w="15" w:type="dxa"/>
            <w:left w:w="15" w:type="dxa"/>
            <w:bottom w:w="15" w:type="dxa"/>
            <w:right w:w="15" w:type="dxa"/>
          </w:tblCellMar>
        </w:tblPrEx>
        <w:trPr>
          <w:tblCellSpacing w:w="7" w:type="dxa"/>
        </w:trPr>
        <w:tc>
          <w:tcPr>
            <w:tcW w:w="4321" w:type="dxa"/>
            <w:vMerge w:val="restart"/>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防爆穿线盒E型</w:t>
            </w:r>
          </w:p>
        </w:tc>
        <w:tc>
          <w:tcPr>
            <w:tcW w:w="180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G1/2"</w:t>
            </w:r>
          </w:p>
        </w:tc>
        <w:tc>
          <w:tcPr>
            <w:tcW w:w="92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120</w:t>
            </w:r>
          </w:p>
        </w:tc>
        <w:tc>
          <w:tcPr>
            <w:tcW w:w="92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34</w:t>
            </w:r>
          </w:p>
        </w:tc>
        <w:tc>
          <w:tcPr>
            <w:tcW w:w="92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60</w:t>
            </w:r>
          </w:p>
        </w:tc>
      </w:tr>
      <w:tr>
        <w:tblPrEx>
          <w:tblLayout w:type="fixed"/>
          <w:tblCellMar>
            <w:top w:w="15" w:type="dxa"/>
            <w:left w:w="15" w:type="dxa"/>
            <w:bottom w:w="15" w:type="dxa"/>
            <w:right w:w="15" w:type="dxa"/>
          </w:tblCellMar>
        </w:tblPrEx>
        <w:trPr>
          <w:tblCellSpacing w:w="7" w:type="dxa"/>
        </w:trPr>
        <w:tc>
          <w:tcPr>
            <w:tcW w:w="4321"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180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G3/4"</w:t>
            </w:r>
          </w:p>
        </w:tc>
        <w:tc>
          <w:tcPr>
            <w:tcW w:w="92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143</w:t>
            </w:r>
          </w:p>
        </w:tc>
        <w:tc>
          <w:tcPr>
            <w:tcW w:w="92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38</w:t>
            </w:r>
          </w:p>
        </w:tc>
        <w:tc>
          <w:tcPr>
            <w:tcW w:w="92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61</w:t>
            </w:r>
          </w:p>
        </w:tc>
      </w:tr>
      <w:tr>
        <w:tblPrEx>
          <w:tblLayout w:type="fixed"/>
          <w:tblCellMar>
            <w:top w:w="15" w:type="dxa"/>
            <w:left w:w="15" w:type="dxa"/>
            <w:bottom w:w="15" w:type="dxa"/>
            <w:right w:w="15" w:type="dxa"/>
          </w:tblCellMar>
        </w:tblPrEx>
        <w:trPr>
          <w:tblCellSpacing w:w="7" w:type="dxa"/>
        </w:trPr>
        <w:tc>
          <w:tcPr>
            <w:tcW w:w="4321"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180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G1"</w:t>
            </w:r>
          </w:p>
        </w:tc>
        <w:tc>
          <w:tcPr>
            <w:tcW w:w="92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160</w:t>
            </w:r>
          </w:p>
        </w:tc>
        <w:tc>
          <w:tcPr>
            <w:tcW w:w="92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46</w:t>
            </w:r>
          </w:p>
        </w:tc>
        <w:tc>
          <w:tcPr>
            <w:tcW w:w="92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68</w:t>
            </w:r>
          </w:p>
        </w:tc>
      </w:tr>
      <w:tr>
        <w:tblPrEx>
          <w:tblLayout w:type="fixed"/>
          <w:tblCellMar>
            <w:top w:w="15" w:type="dxa"/>
            <w:left w:w="15" w:type="dxa"/>
            <w:bottom w:w="15" w:type="dxa"/>
            <w:right w:w="15" w:type="dxa"/>
          </w:tblCellMar>
        </w:tblPrEx>
        <w:trPr>
          <w:tblCellSpacing w:w="7" w:type="dxa"/>
        </w:trPr>
        <w:tc>
          <w:tcPr>
            <w:tcW w:w="4321"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180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G1 1/4"</w:t>
            </w:r>
          </w:p>
        </w:tc>
        <w:tc>
          <w:tcPr>
            <w:tcW w:w="92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188</w:t>
            </w:r>
          </w:p>
        </w:tc>
        <w:tc>
          <w:tcPr>
            <w:tcW w:w="92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58</w:t>
            </w:r>
          </w:p>
        </w:tc>
        <w:tc>
          <w:tcPr>
            <w:tcW w:w="92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89</w:t>
            </w:r>
          </w:p>
        </w:tc>
      </w:tr>
      <w:tr>
        <w:tblPrEx>
          <w:tblLayout w:type="fixed"/>
          <w:tblCellMar>
            <w:top w:w="15" w:type="dxa"/>
            <w:left w:w="15" w:type="dxa"/>
            <w:bottom w:w="15" w:type="dxa"/>
            <w:right w:w="15" w:type="dxa"/>
          </w:tblCellMar>
        </w:tblPrEx>
        <w:trPr>
          <w:tblCellSpacing w:w="7" w:type="dxa"/>
        </w:trPr>
        <w:tc>
          <w:tcPr>
            <w:tcW w:w="4321"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180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G1 1/2"</w:t>
            </w:r>
          </w:p>
        </w:tc>
        <w:tc>
          <w:tcPr>
            <w:tcW w:w="92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198</w:t>
            </w:r>
          </w:p>
        </w:tc>
        <w:tc>
          <w:tcPr>
            <w:tcW w:w="92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62</w:t>
            </w:r>
          </w:p>
        </w:tc>
        <w:tc>
          <w:tcPr>
            <w:tcW w:w="92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90</w:t>
            </w:r>
          </w:p>
        </w:tc>
      </w:tr>
      <w:tr>
        <w:tblPrEx>
          <w:tblLayout w:type="fixed"/>
        </w:tblPrEx>
        <w:trPr>
          <w:tblCellSpacing w:w="7" w:type="dxa"/>
        </w:trPr>
        <w:tc>
          <w:tcPr>
            <w:tcW w:w="4321"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180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G2"</w:t>
            </w:r>
          </w:p>
        </w:tc>
        <w:tc>
          <w:tcPr>
            <w:tcW w:w="92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214</w:t>
            </w:r>
          </w:p>
        </w:tc>
        <w:tc>
          <w:tcPr>
            <w:tcW w:w="92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74</w:t>
            </w:r>
          </w:p>
        </w:tc>
        <w:tc>
          <w:tcPr>
            <w:tcW w:w="92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103</w:t>
            </w:r>
          </w:p>
        </w:tc>
      </w:tr>
      <w:tr>
        <w:tblPrEx>
          <w:tblLayout w:type="fixed"/>
          <w:tblCellMar>
            <w:top w:w="15" w:type="dxa"/>
            <w:left w:w="15" w:type="dxa"/>
            <w:bottom w:w="15" w:type="dxa"/>
            <w:right w:w="15" w:type="dxa"/>
          </w:tblCellMar>
        </w:tblPrEx>
        <w:trPr>
          <w:tblCellSpacing w:w="7" w:type="dxa"/>
        </w:trPr>
        <w:tc>
          <w:tcPr>
            <w:tcW w:w="4321"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180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G2 1/2"</w:t>
            </w:r>
          </w:p>
        </w:tc>
        <w:tc>
          <w:tcPr>
            <w:tcW w:w="92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250</w:t>
            </w:r>
          </w:p>
        </w:tc>
        <w:tc>
          <w:tcPr>
            <w:tcW w:w="92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88</w:t>
            </w:r>
          </w:p>
        </w:tc>
        <w:tc>
          <w:tcPr>
            <w:tcW w:w="92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130</w:t>
            </w:r>
          </w:p>
        </w:tc>
      </w:tr>
      <w:tr>
        <w:tblPrEx>
          <w:tblLayout w:type="fixed"/>
          <w:tblCellMar>
            <w:top w:w="15" w:type="dxa"/>
            <w:left w:w="15" w:type="dxa"/>
            <w:bottom w:w="15" w:type="dxa"/>
            <w:right w:w="15" w:type="dxa"/>
          </w:tblCellMar>
        </w:tblPrEx>
        <w:trPr>
          <w:tblCellSpacing w:w="7" w:type="dxa"/>
        </w:trPr>
        <w:tc>
          <w:tcPr>
            <w:tcW w:w="4321"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1804"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G3"</w:t>
            </w:r>
          </w:p>
        </w:tc>
        <w:tc>
          <w:tcPr>
            <w:tcW w:w="92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250</w:t>
            </w:r>
          </w:p>
        </w:tc>
        <w:tc>
          <w:tcPr>
            <w:tcW w:w="92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105</w:t>
            </w:r>
          </w:p>
        </w:tc>
        <w:tc>
          <w:tcPr>
            <w:tcW w:w="92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150</w:t>
            </w:r>
          </w:p>
        </w:tc>
      </w:tr>
    </w:tbl>
    <w:p>
      <w:pPr>
        <w:rPr>
          <w:rFonts w:hint="eastAsia"/>
          <w:b/>
          <w:color w:val="000000"/>
          <w:sz w:val="24"/>
        </w:rPr>
      </w:pPr>
      <w:r>
        <w:rPr>
          <w:rFonts w:hint="eastAsia"/>
          <w:b/>
          <w:color w:val="000000"/>
          <w:sz w:val="24"/>
        </w:rPr>
        <w:t>注意事项：</w:t>
      </w:r>
    </w:p>
    <w:p>
      <w:pPr>
        <w:rPr>
          <w:rFonts w:hint="eastAsia"/>
          <w:color w:val="000000"/>
          <w:sz w:val="24"/>
        </w:rPr>
      </w:pPr>
      <w:r>
        <w:rPr>
          <w:rFonts w:hint="eastAsia"/>
          <w:color w:val="000000"/>
          <w:sz w:val="24"/>
        </w:rPr>
        <w:t>1 定货时须按照型号含义定货，例如：需要A型，G1/2的穿线盒，则产品型号为：BHC-A/G1/2</w:t>
      </w:r>
    </w:p>
    <w:p>
      <w:pPr>
        <w:rPr>
          <w:rFonts w:hint="eastAsia"/>
          <w:color w:val="000000"/>
          <w:sz w:val="24"/>
        </w:rPr>
      </w:pPr>
      <w:r>
        <w:rPr>
          <w:rFonts w:hint="eastAsia"/>
          <w:color w:val="000000"/>
          <w:sz w:val="24"/>
        </w:rPr>
        <w:t>2 应注明防爆标志，防护等级，防腐等级等技术要求。</w:t>
      </w:r>
    </w:p>
    <w:p>
      <w:pPr>
        <w:rPr>
          <w:rFonts w:hint="eastAsia"/>
          <w:color w:val="000000"/>
          <w:sz w:val="24"/>
        </w:rPr>
      </w:pPr>
      <w:r>
        <w:rPr>
          <w:rFonts w:hint="eastAsia"/>
          <w:color w:val="000000"/>
          <w:sz w:val="24"/>
        </w:rPr>
        <w:t>3 有特殊要求，请另行注明。</w:t>
      </w:r>
    </w:p>
    <w:p>
      <w:pPr>
        <w:rPr>
          <w:rFonts w:hint="eastAsia"/>
          <w:color w:val="000000"/>
          <w:sz w:val="24"/>
        </w:rPr>
      </w:pPr>
      <w:r>
        <w:rPr>
          <w:rFonts w:hint="eastAsia"/>
          <w:color w:val="000000"/>
          <w:sz w:val="24"/>
        </w:rPr>
        <w:t>4 产品实行一年保修，一年内产品在正常使用情况下出现任何故障由本公司免费维修</w:t>
      </w:r>
    </w:p>
    <w:p>
      <w:pPr>
        <w:rPr>
          <w:rFonts w:hint="eastAsia"/>
          <w:sz w:val="24"/>
        </w:rPr>
      </w:pPr>
      <w:r>
        <w:rPr>
          <w:color w:val="0063DC"/>
          <w:sz w:val="24"/>
        </w:rPr>
        <w:fldChar w:fldCharType="begin"/>
      </w:r>
      <w:r>
        <w:rPr>
          <w:color w:val="0063DC"/>
          <w:sz w:val="24"/>
        </w:rPr>
        <w:instrText xml:space="preserve"> INCLUDEPICTURE "http://img04.taobaocdn.com/bao/uploaded/i4/T16D4LXhNwXXbtRAQ8_101356.jpg_sum.jpg" \* MERGEFORMATINET </w:instrText>
      </w:r>
      <w:r>
        <w:rPr>
          <w:color w:val="0063DC"/>
          <w:sz w:val="24"/>
        </w:rPr>
        <w:fldChar w:fldCharType="separate"/>
      </w:r>
      <w:r>
        <w:rPr>
          <w:color w:val="0063DC"/>
          <w:sz w:val="24"/>
        </w:rPr>
        <w:drawing>
          <wp:inline distT="0" distB="0" distL="114300" distR="114300">
            <wp:extent cx="1756410" cy="1221740"/>
            <wp:effectExtent l="0" t="0" r="15240" b="16510"/>
            <wp:docPr id="8" name="图片 6" descr="T16D4LXhNwXXbtRAQ8_10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T16D4LXhNwXXbtRAQ8_101356"/>
                    <pic:cNvPicPr>
                      <a:picLocks noChangeAspect="1"/>
                    </pic:cNvPicPr>
                  </pic:nvPicPr>
                  <pic:blipFill>
                    <a:blip r:embed="rId9"/>
                    <a:stretch>
                      <a:fillRect/>
                    </a:stretch>
                  </pic:blipFill>
                  <pic:spPr>
                    <a:xfrm>
                      <a:off x="0" y="0"/>
                      <a:ext cx="1756410" cy="1221740"/>
                    </a:xfrm>
                    <a:prstGeom prst="rect">
                      <a:avLst/>
                    </a:prstGeom>
                    <a:noFill/>
                    <a:ln w="9525">
                      <a:noFill/>
                      <a:miter/>
                    </a:ln>
                  </pic:spPr>
                </pic:pic>
              </a:graphicData>
            </a:graphic>
          </wp:inline>
        </w:drawing>
      </w:r>
      <w:r>
        <w:rPr>
          <w:color w:val="0063DC"/>
          <w:sz w:val="24"/>
        </w:rPr>
        <w:fldChar w:fldCharType="end"/>
      </w:r>
      <w:r>
        <w:rPr>
          <w:rFonts w:hint="eastAsia"/>
          <w:sz w:val="24"/>
        </w:rPr>
        <w:t xml:space="preserve"> BNC-F</w:t>
      </w:r>
    </w:p>
    <w:p>
      <w:pPr>
        <w:rPr>
          <w:rFonts w:hint="eastAsia"/>
          <w:color w:val="000000"/>
          <w:sz w:val="24"/>
        </w:rPr>
      </w:pPr>
      <w:r>
        <w:rPr>
          <w:rFonts w:hint="eastAsia"/>
          <w:color w:val="000000"/>
          <w:sz w:val="24"/>
        </w:rPr>
        <w:t>型号含义：防爆穿线盒底后通</w:t>
      </w:r>
    </w:p>
    <w:p>
      <w:pPr>
        <w:rPr>
          <w:rFonts w:hint="eastAsia"/>
          <w:color w:val="000000"/>
          <w:sz w:val="24"/>
        </w:rPr>
      </w:pPr>
      <w:r>
        <w:rPr>
          <w:rFonts w:hint="eastAsia"/>
          <w:color w:val="000000"/>
          <w:sz w:val="24"/>
        </w:rPr>
        <w:t>详细技术参数</w:t>
      </w:r>
    </w:p>
    <w:tbl>
      <w:tblPr>
        <w:tblStyle w:val="3"/>
        <w:tblpPr w:leftFromText="180" w:rightFromText="180" w:horzAnchor="margin" w:tblpY="281"/>
        <w:tblW w:w="8310" w:type="dxa"/>
        <w:tblCellSpacing w:w="7" w:type="dxa"/>
        <w:tblInd w:w="0" w:type="dxa"/>
        <w:tblLayout w:type="fixed"/>
        <w:tblCellMar>
          <w:top w:w="15" w:type="dxa"/>
          <w:left w:w="15" w:type="dxa"/>
          <w:bottom w:w="15" w:type="dxa"/>
          <w:right w:w="15" w:type="dxa"/>
        </w:tblCellMar>
      </w:tblPr>
      <w:tblGrid>
        <w:gridCol w:w="3785"/>
        <w:gridCol w:w="1770"/>
        <w:gridCol w:w="916"/>
        <w:gridCol w:w="916"/>
        <w:gridCol w:w="923"/>
      </w:tblGrid>
      <w:tr>
        <w:tblPrEx>
          <w:tblLayout w:type="fixed"/>
          <w:tblCellMar>
            <w:top w:w="15" w:type="dxa"/>
            <w:left w:w="15" w:type="dxa"/>
            <w:bottom w:w="15" w:type="dxa"/>
            <w:right w:w="15" w:type="dxa"/>
          </w:tblCellMar>
        </w:tblPrEx>
        <w:trPr>
          <w:tblCellSpacing w:w="7" w:type="dxa"/>
        </w:trPr>
        <w:tc>
          <w:tcPr>
            <w:tcW w:w="3764" w:type="dxa"/>
            <w:vMerge w:val="restart"/>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防爆穿线盒F型</w:t>
            </w:r>
          </w:p>
        </w:tc>
        <w:tc>
          <w:tcPr>
            <w:tcW w:w="175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G1/2"</w:t>
            </w:r>
          </w:p>
        </w:tc>
        <w:tc>
          <w:tcPr>
            <w:tcW w:w="90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120</w:t>
            </w:r>
          </w:p>
        </w:tc>
        <w:tc>
          <w:tcPr>
            <w:tcW w:w="90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60</w:t>
            </w:r>
          </w:p>
        </w:tc>
        <w:tc>
          <w:tcPr>
            <w:tcW w:w="90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43</w:t>
            </w:r>
          </w:p>
        </w:tc>
      </w:tr>
      <w:tr>
        <w:tblPrEx>
          <w:tblLayout w:type="fixed"/>
          <w:tblCellMar>
            <w:top w:w="15" w:type="dxa"/>
            <w:left w:w="15" w:type="dxa"/>
            <w:bottom w:w="15" w:type="dxa"/>
            <w:right w:w="15" w:type="dxa"/>
          </w:tblCellMar>
        </w:tblPrEx>
        <w:trPr>
          <w:tblCellSpacing w:w="7" w:type="dxa"/>
        </w:trPr>
        <w:tc>
          <w:tcPr>
            <w:tcW w:w="3764"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175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G3/4"</w:t>
            </w:r>
          </w:p>
        </w:tc>
        <w:tc>
          <w:tcPr>
            <w:tcW w:w="90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143</w:t>
            </w:r>
          </w:p>
        </w:tc>
        <w:tc>
          <w:tcPr>
            <w:tcW w:w="90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65</w:t>
            </w:r>
          </w:p>
        </w:tc>
        <w:tc>
          <w:tcPr>
            <w:tcW w:w="90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50</w:t>
            </w:r>
          </w:p>
        </w:tc>
      </w:tr>
      <w:tr>
        <w:tblPrEx>
          <w:tblLayout w:type="fixed"/>
          <w:tblCellMar>
            <w:top w:w="15" w:type="dxa"/>
            <w:left w:w="15" w:type="dxa"/>
            <w:bottom w:w="15" w:type="dxa"/>
            <w:right w:w="15" w:type="dxa"/>
          </w:tblCellMar>
        </w:tblPrEx>
        <w:trPr>
          <w:tblCellSpacing w:w="7" w:type="dxa"/>
        </w:trPr>
        <w:tc>
          <w:tcPr>
            <w:tcW w:w="3764"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175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G1"</w:t>
            </w:r>
          </w:p>
        </w:tc>
        <w:tc>
          <w:tcPr>
            <w:tcW w:w="90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160</w:t>
            </w:r>
          </w:p>
        </w:tc>
        <w:tc>
          <w:tcPr>
            <w:tcW w:w="90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79</w:t>
            </w:r>
          </w:p>
        </w:tc>
        <w:tc>
          <w:tcPr>
            <w:tcW w:w="90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57</w:t>
            </w:r>
          </w:p>
        </w:tc>
      </w:tr>
      <w:tr>
        <w:tblPrEx>
          <w:tblLayout w:type="fixed"/>
          <w:tblCellMar>
            <w:top w:w="15" w:type="dxa"/>
            <w:left w:w="15" w:type="dxa"/>
            <w:bottom w:w="15" w:type="dxa"/>
            <w:right w:w="15" w:type="dxa"/>
          </w:tblCellMar>
        </w:tblPrEx>
        <w:trPr>
          <w:tblCellSpacing w:w="7" w:type="dxa"/>
        </w:trPr>
        <w:tc>
          <w:tcPr>
            <w:tcW w:w="3764"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175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G1 1/4"</w:t>
            </w:r>
          </w:p>
        </w:tc>
        <w:tc>
          <w:tcPr>
            <w:tcW w:w="90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189</w:t>
            </w:r>
          </w:p>
        </w:tc>
        <w:tc>
          <w:tcPr>
            <w:tcW w:w="90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93</w:t>
            </w:r>
          </w:p>
        </w:tc>
        <w:tc>
          <w:tcPr>
            <w:tcW w:w="90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68</w:t>
            </w:r>
          </w:p>
        </w:tc>
      </w:tr>
      <w:tr>
        <w:tblPrEx>
          <w:tblLayout w:type="fixed"/>
          <w:tblCellMar>
            <w:top w:w="15" w:type="dxa"/>
            <w:left w:w="15" w:type="dxa"/>
            <w:bottom w:w="15" w:type="dxa"/>
            <w:right w:w="15" w:type="dxa"/>
          </w:tblCellMar>
        </w:tblPrEx>
        <w:trPr>
          <w:tblCellSpacing w:w="7" w:type="dxa"/>
        </w:trPr>
        <w:tc>
          <w:tcPr>
            <w:tcW w:w="3764"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175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G1 1/2"</w:t>
            </w:r>
          </w:p>
        </w:tc>
        <w:tc>
          <w:tcPr>
            <w:tcW w:w="90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198</w:t>
            </w:r>
          </w:p>
        </w:tc>
        <w:tc>
          <w:tcPr>
            <w:tcW w:w="90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100</w:t>
            </w:r>
          </w:p>
        </w:tc>
        <w:tc>
          <w:tcPr>
            <w:tcW w:w="90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70</w:t>
            </w:r>
          </w:p>
        </w:tc>
      </w:tr>
      <w:tr>
        <w:tblPrEx>
          <w:tblLayout w:type="fixed"/>
        </w:tblPrEx>
        <w:trPr>
          <w:tblCellSpacing w:w="7" w:type="dxa"/>
        </w:trPr>
        <w:tc>
          <w:tcPr>
            <w:tcW w:w="3764"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175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G2"</w:t>
            </w:r>
          </w:p>
        </w:tc>
        <w:tc>
          <w:tcPr>
            <w:tcW w:w="90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215</w:t>
            </w:r>
          </w:p>
        </w:tc>
        <w:tc>
          <w:tcPr>
            <w:tcW w:w="90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115</w:t>
            </w:r>
          </w:p>
        </w:tc>
        <w:tc>
          <w:tcPr>
            <w:tcW w:w="90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85</w:t>
            </w:r>
          </w:p>
        </w:tc>
      </w:tr>
      <w:tr>
        <w:tblPrEx>
          <w:tblLayout w:type="fixed"/>
          <w:tblCellMar>
            <w:top w:w="15" w:type="dxa"/>
            <w:left w:w="15" w:type="dxa"/>
            <w:bottom w:w="15" w:type="dxa"/>
            <w:right w:w="15" w:type="dxa"/>
          </w:tblCellMar>
        </w:tblPrEx>
        <w:trPr>
          <w:tblCellSpacing w:w="7" w:type="dxa"/>
        </w:trPr>
        <w:tc>
          <w:tcPr>
            <w:tcW w:w="3764"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175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G2 1/2"</w:t>
            </w:r>
          </w:p>
        </w:tc>
        <w:tc>
          <w:tcPr>
            <w:tcW w:w="90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250</w:t>
            </w:r>
          </w:p>
        </w:tc>
        <w:tc>
          <w:tcPr>
            <w:tcW w:w="90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140</w:t>
            </w:r>
          </w:p>
        </w:tc>
        <w:tc>
          <w:tcPr>
            <w:tcW w:w="90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101</w:t>
            </w:r>
          </w:p>
        </w:tc>
      </w:tr>
      <w:tr>
        <w:tblPrEx>
          <w:tblLayout w:type="fixed"/>
          <w:tblCellMar>
            <w:top w:w="15" w:type="dxa"/>
            <w:left w:w="15" w:type="dxa"/>
            <w:bottom w:w="15" w:type="dxa"/>
            <w:right w:w="15" w:type="dxa"/>
          </w:tblCellMar>
        </w:tblPrEx>
        <w:trPr>
          <w:tblCellSpacing w:w="7" w:type="dxa"/>
        </w:trPr>
        <w:tc>
          <w:tcPr>
            <w:tcW w:w="3764"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1756"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G3"</w:t>
            </w:r>
          </w:p>
        </w:tc>
        <w:tc>
          <w:tcPr>
            <w:tcW w:w="90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250</w:t>
            </w:r>
          </w:p>
        </w:tc>
        <w:tc>
          <w:tcPr>
            <w:tcW w:w="90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150</w:t>
            </w:r>
          </w:p>
        </w:tc>
        <w:tc>
          <w:tcPr>
            <w:tcW w:w="902"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122</w:t>
            </w:r>
          </w:p>
        </w:tc>
      </w:tr>
    </w:tbl>
    <w:p>
      <w:pPr>
        <w:rPr>
          <w:rFonts w:hint="eastAsia"/>
          <w:b/>
          <w:color w:val="000000"/>
          <w:sz w:val="24"/>
        </w:rPr>
      </w:pPr>
      <w:r>
        <w:rPr>
          <w:rFonts w:hint="eastAsia"/>
          <w:b/>
          <w:color w:val="000000"/>
          <w:sz w:val="24"/>
        </w:rPr>
        <w:t>注意事项：</w:t>
      </w:r>
    </w:p>
    <w:p>
      <w:pPr>
        <w:rPr>
          <w:rFonts w:hint="eastAsia"/>
          <w:color w:val="000000"/>
          <w:sz w:val="24"/>
        </w:rPr>
      </w:pPr>
      <w:r>
        <w:rPr>
          <w:rFonts w:hint="eastAsia"/>
          <w:color w:val="000000"/>
          <w:sz w:val="24"/>
        </w:rPr>
        <w:t>1 定货时须按照型号含义定货，例如：需要A型，G1/2的穿线盒，则产品型号为：BHC-A/G1/2</w:t>
      </w:r>
    </w:p>
    <w:p>
      <w:pPr>
        <w:rPr>
          <w:rFonts w:hint="eastAsia"/>
          <w:color w:val="000000"/>
          <w:sz w:val="24"/>
        </w:rPr>
      </w:pPr>
      <w:r>
        <w:rPr>
          <w:rFonts w:hint="eastAsia"/>
          <w:color w:val="000000"/>
          <w:sz w:val="24"/>
        </w:rPr>
        <w:t>2 应注明防爆标志，防护等级，防腐等级等技术要求。</w:t>
      </w:r>
    </w:p>
    <w:p>
      <w:pPr>
        <w:rPr>
          <w:rFonts w:hint="eastAsia"/>
          <w:color w:val="000000"/>
          <w:sz w:val="24"/>
        </w:rPr>
      </w:pPr>
      <w:r>
        <w:rPr>
          <w:rFonts w:hint="eastAsia"/>
          <w:color w:val="000000"/>
          <w:sz w:val="24"/>
        </w:rPr>
        <w:t>3 有特殊要求，请另行注明。</w:t>
      </w:r>
    </w:p>
    <w:p>
      <w:pPr>
        <w:rPr>
          <w:rFonts w:hint="eastAsia"/>
          <w:color w:val="000000"/>
          <w:sz w:val="24"/>
        </w:rPr>
      </w:pPr>
      <w:r>
        <w:rPr>
          <w:rFonts w:hint="eastAsia"/>
          <w:color w:val="000000"/>
          <w:sz w:val="24"/>
        </w:rPr>
        <w:t>4 产品实行一年保修，一年内产品在正常使用情况下出现任何故障由本公司免费维修</w:t>
      </w:r>
    </w:p>
    <w:p>
      <w:pPr>
        <w:rPr>
          <w:rFonts w:hint="eastAsia"/>
          <w:sz w:val="24"/>
        </w:rPr>
      </w:pPr>
      <w:r>
        <w:rPr>
          <w:sz w:val="24"/>
        </w:rPr>
        <w:drawing>
          <wp:inline distT="0" distB="0" distL="114300" distR="114300">
            <wp:extent cx="1333500" cy="733425"/>
            <wp:effectExtent l="0" t="0" r="0" b="9525"/>
            <wp:docPr id="5" name="图片 7" descr="防爆穿线盒底后三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防爆穿线盒底后三通"/>
                    <pic:cNvPicPr>
                      <a:picLocks noChangeAspect="1"/>
                    </pic:cNvPicPr>
                  </pic:nvPicPr>
                  <pic:blipFill>
                    <a:blip r:embed="rId10"/>
                    <a:stretch>
                      <a:fillRect/>
                    </a:stretch>
                  </pic:blipFill>
                  <pic:spPr>
                    <a:xfrm>
                      <a:off x="0" y="0"/>
                      <a:ext cx="1333500" cy="733425"/>
                    </a:xfrm>
                    <a:prstGeom prst="rect">
                      <a:avLst/>
                    </a:prstGeom>
                    <a:noFill/>
                    <a:ln w="9525">
                      <a:noFill/>
                      <a:miter/>
                    </a:ln>
                  </pic:spPr>
                </pic:pic>
              </a:graphicData>
            </a:graphic>
          </wp:inline>
        </w:drawing>
      </w:r>
      <w:r>
        <w:rPr>
          <w:rFonts w:hint="eastAsia"/>
          <w:sz w:val="24"/>
        </w:rPr>
        <w:t xml:space="preserve"> BNC-G</w:t>
      </w:r>
    </w:p>
    <w:p>
      <w:pPr>
        <w:rPr>
          <w:rFonts w:hint="eastAsia"/>
          <w:color w:val="000000"/>
          <w:sz w:val="24"/>
        </w:rPr>
      </w:pPr>
      <w:r>
        <w:rPr>
          <w:rFonts w:hint="eastAsia"/>
          <w:color w:val="000000"/>
          <w:sz w:val="24"/>
        </w:rPr>
        <w:t>型号含义：防爆穿线盒底后三通</w:t>
      </w:r>
    </w:p>
    <w:p>
      <w:pPr>
        <w:rPr>
          <w:rFonts w:hint="eastAsia"/>
          <w:color w:val="000000"/>
          <w:sz w:val="24"/>
        </w:rPr>
      </w:pPr>
      <w:r>
        <w:rPr>
          <w:rFonts w:hint="eastAsia"/>
          <w:color w:val="000000"/>
          <w:sz w:val="24"/>
        </w:rPr>
        <w:t>详细技术参数</w:t>
      </w:r>
    </w:p>
    <w:p>
      <w:pPr>
        <w:rPr>
          <w:rFonts w:hint="eastAsia"/>
          <w:color w:val="000000"/>
          <w:sz w:val="24"/>
        </w:rPr>
      </w:pPr>
    </w:p>
    <w:tbl>
      <w:tblPr>
        <w:tblStyle w:val="3"/>
        <w:tblW w:w="8987" w:type="dxa"/>
        <w:tblCellSpacing w:w="7" w:type="dxa"/>
        <w:tblInd w:w="44" w:type="dxa"/>
        <w:tblLayout w:type="fixed"/>
        <w:tblCellMar>
          <w:top w:w="15" w:type="dxa"/>
          <w:left w:w="15" w:type="dxa"/>
          <w:bottom w:w="15" w:type="dxa"/>
          <w:right w:w="15" w:type="dxa"/>
        </w:tblCellMar>
      </w:tblPr>
      <w:tblGrid>
        <w:gridCol w:w="4412"/>
        <w:gridCol w:w="1790"/>
        <w:gridCol w:w="926"/>
        <w:gridCol w:w="926"/>
        <w:gridCol w:w="933"/>
      </w:tblGrid>
      <w:tr>
        <w:tblPrEx>
          <w:tblLayout w:type="fixed"/>
          <w:tblCellMar>
            <w:top w:w="15" w:type="dxa"/>
            <w:left w:w="15" w:type="dxa"/>
            <w:bottom w:w="15" w:type="dxa"/>
            <w:right w:w="15" w:type="dxa"/>
          </w:tblCellMar>
        </w:tblPrEx>
        <w:trPr>
          <w:tblCellSpacing w:w="7" w:type="dxa"/>
        </w:trPr>
        <w:tc>
          <w:tcPr>
            <w:tcW w:w="4391" w:type="dxa"/>
            <w:vMerge w:val="restart"/>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防爆穿线盒G型</w:t>
            </w:r>
          </w:p>
        </w:tc>
        <w:tc>
          <w:tcPr>
            <w:tcW w:w="177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G1/2"</w:t>
            </w:r>
          </w:p>
        </w:tc>
        <w:tc>
          <w:tcPr>
            <w:tcW w:w="912"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86</w:t>
            </w:r>
          </w:p>
        </w:tc>
        <w:tc>
          <w:tcPr>
            <w:tcW w:w="912"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50</w:t>
            </w:r>
          </w:p>
        </w:tc>
        <w:tc>
          <w:tcPr>
            <w:tcW w:w="912"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32</w:t>
            </w:r>
          </w:p>
        </w:tc>
      </w:tr>
      <w:tr>
        <w:tblPrEx>
          <w:tblLayout w:type="fixed"/>
          <w:tblCellMar>
            <w:top w:w="15" w:type="dxa"/>
            <w:left w:w="15" w:type="dxa"/>
            <w:bottom w:w="15" w:type="dxa"/>
            <w:right w:w="15" w:type="dxa"/>
          </w:tblCellMar>
        </w:tblPrEx>
        <w:trPr>
          <w:tblCellSpacing w:w="7" w:type="dxa"/>
        </w:trPr>
        <w:tc>
          <w:tcPr>
            <w:tcW w:w="4391"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177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G3/4"</w:t>
            </w:r>
          </w:p>
        </w:tc>
        <w:tc>
          <w:tcPr>
            <w:tcW w:w="912"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94</w:t>
            </w:r>
          </w:p>
        </w:tc>
        <w:tc>
          <w:tcPr>
            <w:tcW w:w="912"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55</w:t>
            </w:r>
          </w:p>
        </w:tc>
        <w:tc>
          <w:tcPr>
            <w:tcW w:w="912"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37</w:t>
            </w:r>
          </w:p>
        </w:tc>
      </w:tr>
      <w:tr>
        <w:tblPrEx>
          <w:tblLayout w:type="fixed"/>
          <w:tblCellMar>
            <w:top w:w="15" w:type="dxa"/>
            <w:left w:w="15" w:type="dxa"/>
            <w:bottom w:w="15" w:type="dxa"/>
            <w:right w:w="15" w:type="dxa"/>
          </w:tblCellMar>
        </w:tblPrEx>
        <w:trPr>
          <w:tblCellSpacing w:w="7" w:type="dxa"/>
        </w:trPr>
        <w:tc>
          <w:tcPr>
            <w:tcW w:w="4391"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177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G1"</w:t>
            </w:r>
          </w:p>
        </w:tc>
        <w:tc>
          <w:tcPr>
            <w:tcW w:w="912"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104</w:t>
            </w:r>
          </w:p>
        </w:tc>
        <w:tc>
          <w:tcPr>
            <w:tcW w:w="912"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62</w:t>
            </w:r>
          </w:p>
        </w:tc>
        <w:tc>
          <w:tcPr>
            <w:tcW w:w="912"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43</w:t>
            </w:r>
          </w:p>
        </w:tc>
      </w:tr>
      <w:tr>
        <w:tblPrEx>
          <w:tblLayout w:type="fixed"/>
          <w:tblCellMar>
            <w:top w:w="15" w:type="dxa"/>
            <w:left w:w="15" w:type="dxa"/>
            <w:bottom w:w="15" w:type="dxa"/>
            <w:right w:w="15" w:type="dxa"/>
          </w:tblCellMar>
        </w:tblPrEx>
        <w:trPr>
          <w:tblCellSpacing w:w="7" w:type="dxa"/>
        </w:trPr>
        <w:tc>
          <w:tcPr>
            <w:tcW w:w="4391"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177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G1 1/4"</w:t>
            </w:r>
          </w:p>
        </w:tc>
        <w:tc>
          <w:tcPr>
            <w:tcW w:w="912"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110</w:t>
            </w:r>
          </w:p>
        </w:tc>
        <w:tc>
          <w:tcPr>
            <w:tcW w:w="912"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78</w:t>
            </w:r>
          </w:p>
        </w:tc>
        <w:tc>
          <w:tcPr>
            <w:tcW w:w="912"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52</w:t>
            </w:r>
          </w:p>
        </w:tc>
      </w:tr>
      <w:tr>
        <w:tblPrEx>
          <w:tblLayout w:type="fixed"/>
          <w:tblCellMar>
            <w:top w:w="15" w:type="dxa"/>
            <w:left w:w="15" w:type="dxa"/>
            <w:bottom w:w="15" w:type="dxa"/>
            <w:right w:w="15" w:type="dxa"/>
          </w:tblCellMar>
        </w:tblPrEx>
        <w:trPr>
          <w:tblCellSpacing w:w="7" w:type="dxa"/>
        </w:trPr>
        <w:tc>
          <w:tcPr>
            <w:tcW w:w="4391"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177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G1 1/2"</w:t>
            </w:r>
          </w:p>
        </w:tc>
        <w:tc>
          <w:tcPr>
            <w:tcW w:w="912"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130</w:t>
            </w:r>
          </w:p>
        </w:tc>
        <w:tc>
          <w:tcPr>
            <w:tcW w:w="912"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95</w:t>
            </w:r>
          </w:p>
        </w:tc>
        <w:tc>
          <w:tcPr>
            <w:tcW w:w="912"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58</w:t>
            </w:r>
          </w:p>
        </w:tc>
      </w:tr>
      <w:tr>
        <w:tblPrEx>
          <w:tblLayout w:type="fixed"/>
        </w:tblPrEx>
        <w:trPr>
          <w:tblCellSpacing w:w="7" w:type="dxa"/>
        </w:trPr>
        <w:tc>
          <w:tcPr>
            <w:tcW w:w="4391"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177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G2"</w:t>
            </w:r>
          </w:p>
        </w:tc>
        <w:tc>
          <w:tcPr>
            <w:tcW w:w="912"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168</w:t>
            </w:r>
          </w:p>
        </w:tc>
        <w:tc>
          <w:tcPr>
            <w:tcW w:w="912"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112</w:t>
            </w:r>
          </w:p>
        </w:tc>
        <w:tc>
          <w:tcPr>
            <w:tcW w:w="912"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72</w:t>
            </w:r>
          </w:p>
        </w:tc>
      </w:tr>
      <w:tr>
        <w:tblPrEx>
          <w:tblLayout w:type="fixed"/>
          <w:tblCellMar>
            <w:top w:w="15" w:type="dxa"/>
            <w:left w:w="15" w:type="dxa"/>
            <w:bottom w:w="15" w:type="dxa"/>
            <w:right w:w="15" w:type="dxa"/>
          </w:tblCellMar>
        </w:tblPrEx>
        <w:trPr>
          <w:tblCellSpacing w:w="7" w:type="dxa"/>
        </w:trPr>
        <w:tc>
          <w:tcPr>
            <w:tcW w:w="4391"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177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G2 1/2"</w:t>
            </w:r>
          </w:p>
        </w:tc>
        <w:tc>
          <w:tcPr>
            <w:tcW w:w="912"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185</w:t>
            </w:r>
          </w:p>
        </w:tc>
        <w:tc>
          <w:tcPr>
            <w:tcW w:w="912"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134</w:t>
            </w:r>
          </w:p>
        </w:tc>
        <w:tc>
          <w:tcPr>
            <w:tcW w:w="912"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93</w:t>
            </w:r>
          </w:p>
        </w:tc>
      </w:tr>
      <w:tr>
        <w:tblPrEx>
          <w:tblLayout w:type="fixed"/>
          <w:tblCellMar>
            <w:top w:w="15" w:type="dxa"/>
            <w:left w:w="15" w:type="dxa"/>
            <w:bottom w:w="15" w:type="dxa"/>
            <w:right w:w="15" w:type="dxa"/>
          </w:tblCellMar>
        </w:tblPrEx>
        <w:trPr>
          <w:tblCellSpacing w:w="7" w:type="dxa"/>
        </w:trPr>
        <w:tc>
          <w:tcPr>
            <w:tcW w:w="4391" w:type="dxa"/>
            <w:vMerge w:val="continue"/>
            <w:tcBorders>
              <w:top w:val="single" w:color="F2F2F2" w:sz="6" w:space="0"/>
              <w:left w:val="single" w:color="F2F2F2" w:sz="6" w:space="0"/>
              <w:bottom w:val="single" w:color="F2F2F2" w:sz="6" w:space="0"/>
              <w:right w:val="single" w:color="F2F2F2" w:sz="6" w:space="0"/>
            </w:tcBorders>
            <w:vAlign w:val="center"/>
          </w:tcPr>
          <w:p>
            <w:pPr>
              <w:rPr>
                <w:color w:val="000000"/>
                <w:sz w:val="24"/>
              </w:rPr>
            </w:pPr>
          </w:p>
        </w:tc>
        <w:tc>
          <w:tcPr>
            <w:tcW w:w="1776"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G3"</w:t>
            </w:r>
          </w:p>
        </w:tc>
        <w:tc>
          <w:tcPr>
            <w:tcW w:w="912"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215</w:t>
            </w:r>
          </w:p>
        </w:tc>
        <w:tc>
          <w:tcPr>
            <w:tcW w:w="912"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152</w:t>
            </w:r>
          </w:p>
        </w:tc>
        <w:tc>
          <w:tcPr>
            <w:tcW w:w="912" w:type="dxa"/>
            <w:tcBorders>
              <w:top w:val="single" w:color="F2F2F2" w:sz="6" w:space="0"/>
              <w:left w:val="single" w:color="F2F2F2" w:sz="6" w:space="0"/>
              <w:bottom w:val="single" w:color="F2F2F2" w:sz="6" w:space="0"/>
              <w:right w:val="single" w:color="F2F2F2" w:sz="6" w:space="0"/>
            </w:tcBorders>
            <w:vAlign w:val="center"/>
          </w:tcPr>
          <w:p>
            <w:pPr>
              <w:rPr>
                <w:color w:val="000000"/>
                <w:sz w:val="24"/>
              </w:rPr>
            </w:pPr>
            <w:r>
              <w:rPr>
                <w:color w:val="000000"/>
                <w:sz w:val="24"/>
              </w:rPr>
              <w:t>105</w:t>
            </w:r>
          </w:p>
        </w:tc>
      </w:tr>
    </w:tbl>
    <w:p>
      <w:pPr>
        <w:rPr>
          <w:rFonts w:hint="eastAsia"/>
          <w:sz w:val="24"/>
        </w:rPr>
      </w:pPr>
    </w:p>
    <w:p>
      <w:pPr>
        <w:rPr>
          <w:rFonts w:hint="eastAsia"/>
          <w:sz w:val="24"/>
        </w:rPr>
      </w:pPr>
      <w:r>
        <w:rPr>
          <w:sz w:val="24"/>
        </w:rPr>
        <w:drawing>
          <wp:inline distT="0" distB="0" distL="114300" distR="114300">
            <wp:extent cx="1333500" cy="1257300"/>
            <wp:effectExtent l="0" t="0" r="0" b="0"/>
            <wp:docPr id="7" name="图片 8" descr="防爆穿线盒元宝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防爆穿线盒元宝型"/>
                    <pic:cNvPicPr>
                      <a:picLocks noChangeAspect="1"/>
                    </pic:cNvPicPr>
                  </pic:nvPicPr>
                  <pic:blipFill>
                    <a:blip r:embed="rId11"/>
                    <a:stretch>
                      <a:fillRect/>
                    </a:stretch>
                  </pic:blipFill>
                  <pic:spPr>
                    <a:xfrm>
                      <a:off x="0" y="0"/>
                      <a:ext cx="1333500" cy="1257300"/>
                    </a:xfrm>
                    <a:prstGeom prst="rect">
                      <a:avLst/>
                    </a:prstGeom>
                    <a:noFill/>
                    <a:ln w="9525">
                      <a:noFill/>
                      <a:miter/>
                    </a:ln>
                  </pic:spPr>
                </pic:pic>
              </a:graphicData>
            </a:graphic>
          </wp:inline>
        </w:drawing>
      </w:r>
      <w:r>
        <w:rPr>
          <w:rFonts w:hint="eastAsia"/>
          <w:sz w:val="24"/>
        </w:rPr>
        <w:t xml:space="preserve"> BNC-G</w:t>
      </w:r>
    </w:p>
    <w:p>
      <w:pPr>
        <w:rPr>
          <w:rFonts w:hint="eastAsia"/>
          <w:color w:val="000000"/>
          <w:sz w:val="24"/>
        </w:rPr>
      </w:pPr>
      <w:r>
        <w:rPr>
          <w:rFonts w:hint="eastAsia"/>
          <w:color w:val="000000"/>
          <w:sz w:val="24"/>
        </w:rPr>
        <w:t>型号含义：防爆穿线盒元宝型</w:t>
      </w:r>
    </w:p>
    <w:p>
      <w:pPr>
        <w:rPr>
          <w:rFonts w:hint="eastAsia"/>
          <w:color w:val="000000"/>
          <w:sz w:val="24"/>
        </w:rPr>
      </w:pPr>
      <w:r>
        <w:rPr>
          <w:rFonts w:hint="eastAsia"/>
          <w:color w:val="000000"/>
          <w:sz w:val="24"/>
        </w:rPr>
        <w:t>详细技术参数</w:t>
      </w:r>
    </w:p>
    <w:p>
      <w:pPr>
        <w:rPr>
          <w:rFonts w:hint="eastAsia"/>
          <w:color w:val="000000"/>
          <w:sz w:val="24"/>
        </w:rPr>
      </w:pPr>
    </w:p>
    <w:tbl>
      <w:tblPr>
        <w:tblStyle w:val="3"/>
        <w:tblW w:w="8987" w:type="dxa"/>
        <w:tblCellSpacing w:w="7" w:type="dxa"/>
        <w:tblInd w:w="44" w:type="dxa"/>
        <w:tblLayout w:type="fixed"/>
        <w:tblCellMar>
          <w:top w:w="15" w:type="dxa"/>
          <w:left w:w="15" w:type="dxa"/>
          <w:bottom w:w="15" w:type="dxa"/>
          <w:right w:w="15" w:type="dxa"/>
        </w:tblCellMar>
      </w:tblPr>
      <w:tblGrid>
        <w:gridCol w:w="4368"/>
        <w:gridCol w:w="1807"/>
        <w:gridCol w:w="935"/>
        <w:gridCol w:w="935"/>
        <w:gridCol w:w="942"/>
      </w:tblGrid>
      <w:tr>
        <w:tblPrEx>
          <w:tblLayout w:type="fixed"/>
          <w:tblCellMar>
            <w:top w:w="15" w:type="dxa"/>
            <w:left w:w="15" w:type="dxa"/>
            <w:bottom w:w="15" w:type="dxa"/>
            <w:right w:w="15" w:type="dxa"/>
          </w:tblCellMar>
        </w:tblPrEx>
        <w:trPr>
          <w:tblCellSpacing w:w="7" w:type="dxa"/>
        </w:trPr>
        <w:tc>
          <w:tcPr>
            <w:tcW w:w="4347" w:type="dxa"/>
            <w:vMerge w:val="restart"/>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防爆穿线盒H型</w:t>
            </w:r>
          </w:p>
        </w:tc>
        <w:tc>
          <w:tcPr>
            <w:tcW w:w="1793"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G1/2"</w:t>
            </w:r>
          </w:p>
        </w:tc>
        <w:tc>
          <w:tcPr>
            <w:tcW w:w="921"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121</w:t>
            </w:r>
          </w:p>
        </w:tc>
        <w:tc>
          <w:tcPr>
            <w:tcW w:w="921"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34</w:t>
            </w:r>
          </w:p>
        </w:tc>
        <w:tc>
          <w:tcPr>
            <w:tcW w:w="921"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42</w:t>
            </w:r>
          </w:p>
        </w:tc>
      </w:tr>
      <w:tr>
        <w:tblPrEx>
          <w:tblLayout w:type="fixed"/>
          <w:tblCellMar>
            <w:top w:w="15" w:type="dxa"/>
            <w:left w:w="15" w:type="dxa"/>
            <w:bottom w:w="15" w:type="dxa"/>
            <w:right w:w="15" w:type="dxa"/>
          </w:tblCellMar>
        </w:tblPrEx>
        <w:trPr>
          <w:tblCellSpacing w:w="7" w:type="dxa"/>
        </w:trPr>
        <w:tc>
          <w:tcPr>
            <w:tcW w:w="4347"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1793"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G3/4"</w:t>
            </w:r>
          </w:p>
        </w:tc>
        <w:tc>
          <w:tcPr>
            <w:tcW w:w="921"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141</w:t>
            </w:r>
          </w:p>
        </w:tc>
        <w:tc>
          <w:tcPr>
            <w:tcW w:w="921"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37</w:t>
            </w:r>
          </w:p>
        </w:tc>
        <w:tc>
          <w:tcPr>
            <w:tcW w:w="921"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50</w:t>
            </w:r>
          </w:p>
        </w:tc>
      </w:tr>
      <w:tr>
        <w:tblPrEx>
          <w:tblLayout w:type="fixed"/>
          <w:tblCellMar>
            <w:top w:w="15" w:type="dxa"/>
            <w:left w:w="15" w:type="dxa"/>
            <w:bottom w:w="15" w:type="dxa"/>
            <w:right w:w="15" w:type="dxa"/>
          </w:tblCellMar>
        </w:tblPrEx>
        <w:trPr>
          <w:tblCellSpacing w:w="7" w:type="dxa"/>
        </w:trPr>
        <w:tc>
          <w:tcPr>
            <w:tcW w:w="4347"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1793"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G1"</w:t>
            </w:r>
          </w:p>
        </w:tc>
        <w:tc>
          <w:tcPr>
            <w:tcW w:w="921"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159</w:t>
            </w:r>
          </w:p>
        </w:tc>
        <w:tc>
          <w:tcPr>
            <w:tcW w:w="921"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45</w:t>
            </w:r>
          </w:p>
        </w:tc>
        <w:tc>
          <w:tcPr>
            <w:tcW w:w="921"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55</w:t>
            </w:r>
          </w:p>
        </w:tc>
      </w:tr>
      <w:tr>
        <w:tblPrEx>
          <w:tblLayout w:type="fixed"/>
          <w:tblCellMar>
            <w:top w:w="15" w:type="dxa"/>
            <w:left w:w="15" w:type="dxa"/>
            <w:bottom w:w="15" w:type="dxa"/>
            <w:right w:w="15" w:type="dxa"/>
          </w:tblCellMar>
        </w:tblPrEx>
        <w:trPr>
          <w:tblCellSpacing w:w="7" w:type="dxa"/>
        </w:trPr>
        <w:tc>
          <w:tcPr>
            <w:tcW w:w="4347"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1793"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G1 1/4"</w:t>
            </w:r>
          </w:p>
        </w:tc>
        <w:tc>
          <w:tcPr>
            <w:tcW w:w="921"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189</w:t>
            </w:r>
          </w:p>
        </w:tc>
        <w:tc>
          <w:tcPr>
            <w:tcW w:w="921"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57</w:t>
            </w:r>
          </w:p>
        </w:tc>
        <w:tc>
          <w:tcPr>
            <w:tcW w:w="921"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68</w:t>
            </w:r>
          </w:p>
        </w:tc>
      </w:tr>
      <w:tr>
        <w:tblPrEx>
          <w:tblLayout w:type="fixed"/>
          <w:tblCellMar>
            <w:top w:w="15" w:type="dxa"/>
            <w:left w:w="15" w:type="dxa"/>
            <w:bottom w:w="15" w:type="dxa"/>
            <w:right w:w="15" w:type="dxa"/>
          </w:tblCellMar>
        </w:tblPrEx>
        <w:trPr>
          <w:tblCellSpacing w:w="7" w:type="dxa"/>
        </w:trPr>
        <w:tc>
          <w:tcPr>
            <w:tcW w:w="4347"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1793"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G1 1/2"</w:t>
            </w:r>
          </w:p>
        </w:tc>
        <w:tc>
          <w:tcPr>
            <w:tcW w:w="921"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198</w:t>
            </w:r>
          </w:p>
        </w:tc>
        <w:tc>
          <w:tcPr>
            <w:tcW w:w="921"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61</w:t>
            </w:r>
          </w:p>
        </w:tc>
        <w:tc>
          <w:tcPr>
            <w:tcW w:w="921"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71</w:t>
            </w:r>
          </w:p>
        </w:tc>
      </w:tr>
      <w:tr>
        <w:tblPrEx>
          <w:tblLayout w:type="fixed"/>
        </w:tblPrEx>
        <w:trPr>
          <w:tblCellSpacing w:w="7" w:type="dxa"/>
        </w:trPr>
        <w:tc>
          <w:tcPr>
            <w:tcW w:w="4347"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1793"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G2"</w:t>
            </w:r>
          </w:p>
        </w:tc>
        <w:tc>
          <w:tcPr>
            <w:tcW w:w="921"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217</w:t>
            </w:r>
          </w:p>
        </w:tc>
        <w:tc>
          <w:tcPr>
            <w:tcW w:w="921"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74</w:t>
            </w:r>
          </w:p>
        </w:tc>
        <w:tc>
          <w:tcPr>
            <w:tcW w:w="921"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85</w:t>
            </w:r>
          </w:p>
        </w:tc>
      </w:tr>
      <w:tr>
        <w:tblPrEx>
          <w:tblLayout w:type="fixed"/>
          <w:tblCellMar>
            <w:top w:w="15" w:type="dxa"/>
            <w:left w:w="15" w:type="dxa"/>
            <w:bottom w:w="15" w:type="dxa"/>
            <w:right w:w="15" w:type="dxa"/>
          </w:tblCellMar>
        </w:tblPrEx>
        <w:trPr>
          <w:tblCellSpacing w:w="7" w:type="dxa"/>
        </w:trPr>
        <w:tc>
          <w:tcPr>
            <w:tcW w:w="4347"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1793"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G2 1/2"</w:t>
            </w:r>
          </w:p>
        </w:tc>
        <w:tc>
          <w:tcPr>
            <w:tcW w:w="921"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250</w:t>
            </w:r>
          </w:p>
        </w:tc>
        <w:tc>
          <w:tcPr>
            <w:tcW w:w="921"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90</w:t>
            </w:r>
          </w:p>
        </w:tc>
        <w:tc>
          <w:tcPr>
            <w:tcW w:w="921"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101</w:t>
            </w:r>
          </w:p>
        </w:tc>
      </w:tr>
      <w:tr>
        <w:tblPrEx>
          <w:tblLayout w:type="fixed"/>
          <w:tblCellMar>
            <w:top w:w="15" w:type="dxa"/>
            <w:left w:w="15" w:type="dxa"/>
            <w:bottom w:w="15" w:type="dxa"/>
            <w:right w:w="15" w:type="dxa"/>
          </w:tblCellMar>
        </w:tblPrEx>
        <w:trPr>
          <w:tblCellSpacing w:w="7" w:type="dxa"/>
        </w:trPr>
        <w:tc>
          <w:tcPr>
            <w:tcW w:w="4347" w:type="dxa"/>
            <w:vMerge w:val="continue"/>
            <w:tcBorders>
              <w:top w:val="single" w:color="F2F2F2" w:sz="6" w:space="0"/>
              <w:left w:val="single" w:color="F2F2F2" w:sz="6" w:space="0"/>
              <w:bottom w:val="single" w:color="F2F2F2" w:sz="6" w:space="0"/>
              <w:right w:val="single" w:color="F2F2F2" w:sz="6" w:space="0"/>
            </w:tcBorders>
            <w:shd w:val="clear" w:color="auto" w:fill="auto"/>
            <w:vAlign w:val="center"/>
          </w:tcPr>
          <w:p>
            <w:pPr>
              <w:rPr>
                <w:color w:val="000000"/>
                <w:sz w:val="24"/>
              </w:rPr>
            </w:pPr>
          </w:p>
        </w:tc>
        <w:tc>
          <w:tcPr>
            <w:tcW w:w="1793"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G3"</w:t>
            </w:r>
          </w:p>
        </w:tc>
        <w:tc>
          <w:tcPr>
            <w:tcW w:w="921"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250</w:t>
            </w:r>
          </w:p>
        </w:tc>
        <w:tc>
          <w:tcPr>
            <w:tcW w:w="921"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105</w:t>
            </w:r>
          </w:p>
        </w:tc>
        <w:tc>
          <w:tcPr>
            <w:tcW w:w="921" w:type="dxa"/>
            <w:tcBorders>
              <w:top w:val="single" w:color="F2F2F2" w:sz="6" w:space="0"/>
              <w:left w:val="single" w:color="F2F2F2" w:sz="6" w:space="0"/>
              <w:bottom w:val="single" w:color="F2F2F2" w:sz="6" w:space="0"/>
              <w:right w:val="single" w:color="F2F2F2" w:sz="6" w:space="0"/>
            </w:tcBorders>
            <w:shd w:val="clear" w:color="auto" w:fill="F7F7F7"/>
            <w:vAlign w:val="center"/>
          </w:tcPr>
          <w:p>
            <w:pPr>
              <w:rPr>
                <w:color w:val="000000"/>
                <w:sz w:val="24"/>
              </w:rPr>
            </w:pPr>
            <w:r>
              <w:rPr>
                <w:color w:val="000000"/>
                <w:sz w:val="24"/>
              </w:rPr>
              <w:t>124</w:t>
            </w:r>
          </w:p>
        </w:tc>
      </w:tr>
    </w:tbl>
    <w:p>
      <w:pPr>
        <w:rPr>
          <w:rFonts w:hint="eastAsia"/>
          <w:b/>
          <w:color w:val="000000"/>
          <w:sz w:val="24"/>
        </w:rPr>
      </w:pPr>
      <w:r>
        <w:rPr>
          <w:rFonts w:hint="eastAsia"/>
          <w:b/>
          <w:color w:val="000000"/>
          <w:sz w:val="24"/>
        </w:rPr>
        <w:t>注意事项：</w:t>
      </w:r>
    </w:p>
    <w:p>
      <w:pPr>
        <w:rPr>
          <w:rFonts w:hint="eastAsia"/>
          <w:color w:val="000000"/>
          <w:sz w:val="24"/>
        </w:rPr>
      </w:pPr>
      <w:r>
        <w:rPr>
          <w:rFonts w:hint="eastAsia"/>
          <w:color w:val="000000"/>
          <w:sz w:val="24"/>
        </w:rPr>
        <w:t>1 定货时须按照型号含义定货，例如：需要A型，G1/2的穿线盒，则产品型号为：BHC-A/G1/2</w:t>
      </w:r>
    </w:p>
    <w:p>
      <w:pPr>
        <w:rPr>
          <w:rFonts w:hint="eastAsia"/>
          <w:color w:val="000000"/>
          <w:sz w:val="24"/>
        </w:rPr>
      </w:pPr>
      <w:r>
        <w:rPr>
          <w:rFonts w:hint="eastAsia"/>
          <w:color w:val="000000"/>
          <w:sz w:val="24"/>
        </w:rPr>
        <w:t>2 应注明防爆标志，防护等级，防腐等级等技术要求。</w:t>
      </w:r>
    </w:p>
    <w:p>
      <w:pPr>
        <w:rPr>
          <w:rFonts w:hint="eastAsia"/>
          <w:color w:val="000000"/>
          <w:sz w:val="24"/>
        </w:rPr>
      </w:pPr>
      <w:r>
        <w:rPr>
          <w:rFonts w:hint="eastAsia"/>
          <w:color w:val="000000"/>
          <w:sz w:val="24"/>
        </w:rPr>
        <w:t>3 有特殊要求，请另行注明。</w:t>
      </w:r>
    </w:p>
    <w:p>
      <w:pPr>
        <w:rPr>
          <w:rFonts w:hint="eastAsia"/>
          <w:color w:val="000000"/>
          <w:sz w:val="24"/>
        </w:rPr>
      </w:pPr>
      <w:r>
        <w:rPr>
          <w:rFonts w:hint="eastAsia"/>
          <w:color w:val="000000"/>
          <w:sz w:val="24"/>
        </w:rPr>
        <w:t>4 产品实行一年保修，一年内产品在正常使用情况下出现任何故障由本公司免费维修</w:t>
      </w:r>
    </w:p>
    <w:p>
      <w:pPr/>
    </w:p>
    <w:p>
      <w:pPr/>
      <w:bookmarkStart w:id="0" w:name="_GoBack"/>
    </w:p>
    <w:bookmarkEnd w:id="0"/>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roman"/>
    <w:pitch w:val="variable"/>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97192E"/>
    <w:rsid w:val="5C97192E"/>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Office_10.1.0.5603_F1E327BC-269C-435d-A152-05C5408002CA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2016-05-24T01:28:00Z</dcterms:created>
  <dc:creator>Administrator</dc:creator>
  <cp:lastModifiedBy>Administrator</cp:lastModifiedBy>
  <dcterms:modified xsi:type="dcterms:W3CDTF">2016-05-24T01:29:49Z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