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1D" w:rsidRPr="00DC1FC6" w:rsidRDefault="00BB5C92" w:rsidP="00D70CD0">
      <w:pPr>
        <w:pStyle w:val="1"/>
        <w:jc w:val="center"/>
        <w:rPr>
          <w:sz w:val="28"/>
        </w:rPr>
      </w:pPr>
      <w:r>
        <w:rPr>
          <w:rFonts w:hint="eastAsia"/>
          <w:sz w:val="28"/>
        </w:rPr>
        <w:t>德国进口</w:t>
      </w:r>
      <w:r w:rsidR="00267051">
        <w:rPr>
          <w:rFonts w:hint="eastAsia"/>
          <w:sz w:val="28"/>
        </w:rPr>
        <w:t>垃圾电厂</w:t>
      </w:r>
      <w:r w:rsidR="0074267C" w:rsidRPr="00DC1FC6">
        <w:rPr>
          <w:sz w:val="28"/>
        </w:rPr>
        <w:t>活性炭</w:t>
      </w:r>
      <w:r w:rsidR="00267051">
        <w:rPr>
          <w:rFonts w:hint="eastAsia"/>
          <w:sz w:val="28"/>
        </w:rPr>
        <w:t>流量计</w:t>
      </w:r>
      <w:r w:rsidR="00054C9E" w:rsidRPr="00DC1FC6">
        <w:rPr>
          <w:rFonts w:hint="eastAsia"/>
          <w:sz w:val="28"/>
        </w:rPr>
        <w:t>检测控制</w:t>
      </w:r>
      <w:r w:rsidR="0074267C" w:rsidRPr="00DC1FC6">
        <w:rPr>
          <w:sz w:val="28"/>
        </w:rPr>
        <w:t>系统</w:t>
      </w:r>
    </w:p>
    <w:p w:rsidR="00414FBA" w:rsidRPr="00123746" w:rsidRDefault="0074267C" w:rsidP="00A3689B">
      <w:pPr>
        <w:ind w:leftChars="-405" w:left="-850" w:rightChars="-432" w:right="-907" w:firstLineChars="200" w:firstLine="420"/>
        <w:jc w:val="left"/>
        <w:rPr>
          <w:szCs w:val="21"/>
        </w:rPr>
      </w:pPr>
      <w:r w:rsidRPr="00123746">
        <w:rPr>
          <w:szCs w:val="21"/>
        </w:rPr>
        <w:t>垃圾焚烧烟气净化系统中，粉状的活性炭是作为吸收剂喷入烟气中，来吸收其中的</w:t>
      </w:r>
      <w:r w:rsidRPr="00123746">
        <w:rPr>
          <w:szCs w:val="21"/>
        </w:rPr>
        <w:t>Hg</w:t>
      </w:r>
      <w:r w:rsidRPr="00123746">
        <w:rPr>
          <w:szCs w:val="21"/>
        </w:rPr>
        <w:t>等重金属和</w:t>
      </w:r>
      <w:r w:rsidR="00D70CD0" w:rsidRPr="00123746">
        <w:rPr>
          <w:rFonts w:hint="eastAsia"/>
          <w:szCs w:val="21"/>
        </w:rPr>
        <w:t>固体粉尘颗</w:t>
      </w:r>
      <w:r w:rsidRPr="00123746">
        <w:rPr>
          <w:szCs w:val="21"/>
        </w:rPr>
        <w:t>粒，喷入足够量的活性炭能有效降低二恶英</w:t>
      </w:r>
      <w:r w:rsidRPr="00123746">
        <w:rPr>
          <w:szCs w:val="21"/>
        </w:rPr>
        <w:t>/</w:t>
      </w:r>
      <w:r w:rsidRPr="00123746">
        <w:rPr>
          <w:szCs w:val="21"/>
        </w:rPr>
        <w:t>呋喃浓度。</w:t>
      </w:r>
    </w:p>
    <w:p w:rsidR="00A3689B" w:rsidRDefault="00123746" w:rsidP="00A3689B">
      <w:pPr>
        <w:ind w:leftChars="-405" w:left="-850" w:rightChars="-432" w:right="-907" w:firstLineChars="200" w:firstLine="420"/>
        <w:jc w:val="left"/>
        <w:rPr>
          <w:sz w:val="28"/>
          <w:szCs w:val="28"/>
        </w:rPr>
      </w:pPr>
      <w:r w:rsidRPr="00123746">
        <w:rPr>
          <w:rFonts w:hint="eastAsia"/>
          <w:noProof/>
          <w:szCs w:val="21"/>
        </w:rPr>
        <w:drawing>
          <wp:anchor distT="0" distB="0" distL="114300" distR="114300" simplePos="0" relativeHeight="251656192" behindDoc="0" locked="0" layoutInCell="1" allowOverlap="1" wp14:anchorId="168A8AD9" wp14:editId="5BFD6BB1">
            <wp:simplePos x="0" y="0"/>
            <wp:positionH relativeFrom="margin">
              <wp:posOffset>1094105</wp:posOffset>
            </wp:positionH>
            <wp:positionV relativeFrom="margin">
              <wp:posOffset>1466850</wp:posOffset>
            </wp:positionV>
            <wp:extent cx="3076575" cy="204724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高安屯.JPG"/>
                    <pic:cNvPicPr/>
                  </pic:nvPicPr>
                  <pic:blipFill>
                    <a:blip r:embed="rId6">
                      <a:extLst>
                        <a:ext uri="{28A0092B-C50C-407E-A947-70E740481C1C}">
                          <a14:useLocalDpi xmlns:a14="http://schemas.microsoft.com/office/drawing/2010/main" val="0"/>
                        </a:ext>
                      </a:extLst>
                    </a:blip>
                    <a:stretch>
                      <a:fillRect/>
                    </a:stretch>
                  </pic:blipFill>
                  <pic:spPr>
                    <a:xfrm>
                      <a:off x="0" y="0"/>
                      <a:ext cx="3076575" cy="2047240"/>
                    </a:xfrm>
                    <a:prstGeom prst="rect">
                      <a:avLst/>
                    </a:prstGeom>
                  </pic:spPr>
                </pic:pic>
              </a:graphicData>
            </a:graphic>
            <wp14:sizeRelH relativeFrom="margin">
              <wp14:pctWidth>0</wp14:pctWidth>
            </wp14:sizeRelH>
            <wp14:sizeRelV relativeFrom="margin">
              <wp14:pctHeight>0</wp14:pctHeight>
            </wp14:sizeRelV>
          </wp:anchor>
        </w:drawing>
      </w:r>
    </w:p>
    <w:p w:rsidR="00A3689B" w:rsidRDefault="00A3689B" w:rsidP="00A3689B">
      <w:pPr>
        <w:ind w:leftChars="-405" w:left="-850" w:rightChars="-432" w:right="-907"/>
        <w:jc w:val="left"/>
        <w:rPr>
          <w:sz w:val="28"/>
          <w:szCs w:val="28"/>
        </w:rPr>
      </w:pPr>
    </w:p>
    <w:p w:rsidR="00A3689B" w:rsidRDefault="00A3689B" w:rsidP="00A3689B">
      <w:pPr>
        <w:ind w:leftChars="-405" w:left="-850" w:rightChars="-432" w:right="-907"/>
        <w:jc w:val="left"/>
        <w:rPr>
          <w:sz w:val="28"/>
          <w:szCs w:val="28"/>
        </w:rPr>
      </w:pPr>
    </w:p>
    <w:p w:rsidR="00A3689B" w:rsidRDefault="00A3689B" w:rsidP="00A3689B">
      <w:pPr>
        <w:ind w:leftChars="-405" w:left="-850" w:rightChars="-432" w:right="-907"/>
        <w:jc w:val="left"/>
        <w:rPr>
          <w:sz w:val="28"/>
          <w:szCs w:val="28"/>
        </w:rPr>
      </w:pPr>
    </w:p>
    <w:p w:rsidR="00123746" w:rsidRDefault="00123746" w:rsidP="00123746">
      <w:pPr>
        <w:ind w:rightChars="-432" w:right="-907"/>
        <w:rPr>
          <w:sz w:val="28"/>
          <w:szCs w:val="28"/>
        </w:rPr>
      </w:pPr>
    </w:p>
    <w:p w:rsidR="00123746" w:rsidRDefault="00123746" w:rsidP="00123746">
      <w:pPr>
        <w:ind w:rightChars="-432" w:right="-907"/>
        <w:rPr>
          <w:sz w:val="28"/>
          <w:szCs w:val="28"/>
        </w:rPr>
      </w:pPr>
    </w:p>
    <w:p w:rsidR="00A4021A" w:rsidRPr="00123746" w:rsidRDefault="00A4021A" w:rsidP="00123746">
      <w:pPr>
        <w:ind w:leftChars="-405" w:left="-850" w:rightChars="-432" w:right="-907"/>
        <w:jc w:val="center"/>
        <w:rPr>
          <w:szCs w:val="21"/>
        </w:rPr>
      </w:pPr>
      <w:r w:rsidRPr="00123746">
        <w:rPr>
          <w:rFonts w:hint="eastAsia"/>
          <w:szCs w:val="21"/>
        </w:rPr>
        <w:t>图一</w:t>
      </w:r>
    </w:p>
    <w:p w:rsidR="00A3689B" w:rsidRPr="00123746" w:rsidRDefault="004731F3" w:rsidP="00123746">
      <w:pPr>
        <w:ind w:leftChars="-405" w:left="-850" w:rightChars="-432" w:right="-907"/>
        <w:jc w:val="left"/>
        <w:rPr>
          <w:rFonts w:hint="eastAsia"/>
          <w:szCs w:val="21"/>
        </w:rPr>
      </w:pPr>
      <w:r>
        <w:rPr>
          <w:noProof/>
          <w:sz w:val="24"/>
          <w:szCs w:val="28"/>
        </w:rPr>
        <w:drawing>
          <wp:anchor distT="0" distB="0" distL="114300" distR="114300" simplePos="0" relativeHeight="251662336" behindDoc="0" locked="0" layoutInCell="1" allowOverlap="1" wp14:anchorId="69A83A8A" wp14:editId="75DAC0A2">
            <wp:simplePos x="0" y="0"/>
            <wp:positionH relativeFrom="margin">
              <wp:posOffset>1208405</wp:posOffset>
            </wp:positionH>
            <wp:positionV relativeFrom="margin">
              <wp:posOffset>4403090</wp:posOffset>
            </wp:positionV>
            <wp:extent cx="2598420" cy="3599815"/>
            <wp:effectExtent l="0" t="0" r="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垃圾电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420" cy="3599815"/>
                    </a:xfrm>
                    <a:prstGeom prst="rect">
                      <a:avLst/>
                    </a:prstGeom>
                  </pic:spPr>
                </pic:pic>
              </a:graphicData>
            </a:graphic>
          </wp:anchor>
        </w:drawing>
      </w:r>
      <w:r w:rsidR="00414FBA" w:rsidRPr="00123746">
        <w:rPr>
          <w:rFonts w:hint="eastAsia"/>
          <w:szCs w:val="21"/>
        </w:rPr>
        <w:t>一、</w:t>
      </w:r>
      <w:r w:rsidR="0074267C" w:rsidRPr="00123746">
        <w:rPr>
          <w:szCs w:val="21"/>
        </w:rPr>
        <w:t>现有的技术是将活性炭喷嘴接到反应塔烟气出口管中，依靠烟气的流动使其分散在烟气中，活性炭的出口接到反应塔的烟气出口管中是为了尽可能延长活性炭同烟气接触时间，最终活性炭吸附在布袋除尘器的滤袋上，继续吸附烟气中的</w:t>
      </w:r>
      <w:r w:rsidR="0074267C" w:rsidRPr="00123746">
        <w:rPr>
          <w:szCs w:val="21"/>
        </w:rPr>
        <w:t>Hg</w:t>
      </w:r>
      <w:r w:rsidR="0074267C" w:rsidRPr="00123746">
        <w:rPr>
          <w:szCs w:val="21"/>
        </w:rPr>
        <w:t>等重金属，</w:t>
      </w:r>
      <w:r w:rsidR="0074267C" w:rsidRPr="00123746">
        <w:rPr>
          <w:szCs w:val="21"/>
        </w:rPr>
        <w:t xml:space="preserve"> </w:t>
      </w:r>
      <w:r w:rsidR="0074267C" w:rsidRPr="00123746">
        <w:rPr>
          <w:szCs w:val="21"/>
        </w:rPr>
        <w:t>再随着布袋除尘器</w:t>
      </w:r>
      <w:r w:rsidR="00D70CD0" w:rsidRPr="00123746">
        <w:rPr>
          <w:rFonts w:hint="eastAsia"/>
          <w:szCs w:val="21"/>
        </w:rPr>
        <w:t>（</w:t>
      </w:r>
      <w:r w:rsidR="00D70CD0" w:rsidRPr="00123746">
        <w:rPr>
          <w:rFonts w:hint="eastAsia"/>
          <w:szCs w:val="21"/>
        </w:rPr>
        <w:t>FS700E</w:t>
      </w:r>
      <w:r w:rsidR="00D70CD0" w:rsidRPr="00123746">
        <w:rPr>
          <w:szCs w:val="21"/>
        </w:rPr>
        <w:t>）</w:t>
      </w:r>
      <w:r w:rsidR="0074267C" w:rsidRPr="00123746">
        <w:rPr>
          <w:szCs w:val="21"/>
        </w:rPr>
        <w:t>的清灰，落入灰斗中，随同细灰一起排出。活性炭的注入量决定着去除二恶英和</w:t>
      </w:r>
      <w:r w:rsidR="0074267C" w:rsidRPr="00123746">
        <w:rPr>
          <w:szCs w:val="21"/>
        </w:rPr>
        <w:t>Hg</w:t>
      </w:r>
      <w:r w:rsidR="0074267C" w:rsidRPr="00123746">
        <w:rPr>
          <w:szCs w:val="21"/>
        </w:rPr>
        <w:t>的效率，据有关资料显示当活性炭注入量为</w:t>
      </w:r>
      <w:r w:rsidR="0074267C" w:rsidRPr="00123746">
        <w:rPr>
          <w:szCs w:val="21"/>
        </w:rPr>
        <w:t>25mg/Nm3</w:t>
      </w:r>
      <w:r w:rsidR="0074267C" w:rsidRPr="00123746">
        <w:rPr>
          <w:szCs w:val="21"/>
        </w:rPr>
        <w:t>时，</w:t>
      </w:r>
      <w:r w:rsidR="0074267C" w:rsidRPr="00123746">
        <w:rPr>
          <w:szCs w:val="21"/>
        </w:rPr>
        <w:t>Hg</w:t>
      </w:r>
      <w:r w:rsidR="0074267C" w:rsidRPr="00123746">
        <w:rPr>
          <w:szCs w:val="21"/>
        </w:rPr>
        <w:t>的有效去除率为约</w:t>
      </w:r>
      <w:r w:rsidR="0074267C" w:rsidRPr="00123746">
        <w:rPr>
          <w:szCs w:val="21"/>
        </w:rPr>
        <w:t xml:space="preserve"> 87. 5%</w:t>
      </w:r>
      <w:r w:rsidR="0074267C" w:rsidRPr="00123746">
        <w:rPr>
          <w:szCs w:val="21"/>
        </w:rPr>
        <w:t>，当活性炭注入量为</w:t>
      </w:r>
      <w:r w:rsidR="0074267C" w:rsidRPr="00123746">
        <w:rPr>
          <w:szCs w:val="21"/>
        </w:rPr>
        <w:t>50mg/Nm3</w:t>
      </w:r>
      <w:r w:rsidR="0074267C" w:rsidRPr="00123746">
        <w:rPr>
          <w:szCs w:val="21"/>
        </w:rPr>
        <w:t>时，</w:t>
      </w:r>
      <w:r w:rsidR="0074267C" w:rsidRPr="00123746">
        <w:rPr>
          <w:szCs w:val="21"/>
        </w:rPr>
        <w:t>Hg</w:t>
      </w:r>
      <w:r w:rsidR="0074267C" w:rsidRPr="00123746">
        <w:rPr>
          <w:szCs w:val="21"/>
        </w:rPr>
        <w:t>的有效去除率为约</w:t>
      </w:r>
      <w:r w:rsidR="0074267C" w:rsidRPr="00123746">
        <w:rPr>
          <w:szCs w:val="21"/>
        </w:rPr>
        <w:t>92. 5%</w:t>
      </w:r>
      <w:r w:rsidR="0074267C" w:rsidRPr="00123746">
        <w:rPr>
          <w:szCs w:val="21"/>
        </w:rPr>
        <w:t>，即活性炭过量的喷入，并不能保证同等比例地提高</w:t>
      </w:r>
      <w:r w:rsidR="0074267C" w:rsidRPr="00123746">
        <w:rPr>
          <w:szCs w:val="21"/>
        </w:rPr>
        <w:t>Hg</w:t>
      </w:r>
      <w:r w:rsidR="0074267C" w:rsidRPr="00123746">
        <w:rPr>
          <w:szCs w:val="21"/>
        </w:rPr>
        <w:t>等重金属的有效去除率，其不仅造成浪费，也容易引起系统故障。现有的活性炭喷射控制多为单变频器调节，其给料精度差，使得给料浪费、使用成本</w:t>
      </w:r>
      <w:r w:rsidR="00D70CD0" w:rsidRPr="00123746">
        <w:rPr>
          <w:rFonts w:hint="eastAsia"/>
          <w:szCs w:val="21"/>
        </w:rPr>
        <w:t>增加</w:t>
      </w:r>
      <w:r w:rsidR="0074267C" w:rsidRPr="00123746">
        <w:rPr>
          <w:szCs w:val="21"/>
        </w:rPr>
        <w:t>，并</w:t>
      </w:r>
      <w:r w:rsidR="00D70CD0" w:rsidRPr="00123746">
        <w:rPr>
          <w:rFonts w:hint="eastAsia"/>
          <w:szCs w:val="21"/>
        </w:rPr>
        <w:t>容</w:t>
      </w:r>
      <w:r w:rsidR="0074267C" w:rsidRPr="00123746">
        <w:rPr>
          <w:szCs w:val="21"/>
        </w:rPr>
        <w:t>易引起系统故障。针对上述问题，</w:t>
      </w:r>
      <w:r w:rsidR="00D70CD0" w:rsidRPr="00123746">
        <w:rPr>
          <w:rFonts w:hint="eastAsia"/>
          <w:szCs w:val="21"/>
        </w:rPr>
        <w:t>目前市场上急需一款可以实时在线监测活性炭喷射流量的固体检测产品（</w:t>
      </w:r>
      <w:r w:rsidR="00D70CD0" w:rsidRPr="00123746">
        <w:rPr>
          <w:rFonts w:hint="eastAsia"/>
          <w:szCs w:val="21"/>
        </w:rPr>
        <w:t>Mutec MF300</w:t>
      </w:r>
      <w:r w:rsidR="00D70CD0" w:rsidRPr="00123746">
        <w:rPr>
          <w:szCs w:val="21"/>
        </w:rPr>
        <w:t>0</w:t>
      </w:r>
      <w:r w:rsidR="00D70CD0" w:rsidRPr="00123746">
        <w:rPr>
          <w:rFonts w:hint="eastAsia"/>
          <w:szCs w:val="21"/>
        </w:rPr>
        <w:t>）</w:t>
      </w:r>
      <w:r w:rsidR="00D70CD0" w:rsidRPr="00123746">
        <w:rPr>
          <w:szCs w:val="21"/>
        </w:rPr>
        <w:t>，通过</w:t>
      </w:r>
      <w:r w:rsidR="00D70CD0" w:rsidRPr="00123746">
        <w:rPr>
          <w:rFonts w:hint="eastAsia"/>
          <w:szCs w:val="21"/>
        </w:rPr>
        <w:t>介可视微波固体流量计可以快速准确反应出固体活性炭颗粒在管道内流量趋势变化，并可将实时流量快速传到垃圾电厂中心控制室的</w:t>
      </w:r>
      <w:r w:rsidR="00D70CD0" w:rsidRPr="00123746">
        <w:rPr>
          <w:rFonts w:hint="eastAsia"/>
          <w:szCs w:val="21"/>
        </w:rPr>
        <w:t>DCS</w:t>
      </w:r>
      <w:r w:rsidR="00D70CD0" w:rsidRPr="00123746">
        <w:rPr>
          <w:rFonts w:hint="eastAsia"/>
          <w:szCs w:val="21"/>
        </w:rPr>
        <w:t>系统中。</w:t>
      </w:r>
      <w:r w:rsidR="00D70CD0" w:rsidRPr="00123746">
        <w:rPr>
          <w:szCs w:val="21"/>
        </w:rPr>
        <w:t>控制人员</w:t>
      </w:r>
      <w:r w:rsidR="00D70CD0" w:rsidRPr="00123746">
        <w:rPr>
          <w:rFonts w:hint="eastAsia"/>
          <w:szCs w:val="21"/>
        </w:rPr>
        <w:t>可以根据德国</w:t>
      </w:r>
      <w:r w:rsidR="00D70CD0" w:rsidRPr="00123746">
        <w:rPr>
          <w:rFonts w:hint="eastAsia"/>
          <w:szCs w:val="21"/>
        </w:rPr>
        <w:t>Mutec MF3000</w:t>
      </w:r>
      <w:r w:rsidR="00D70CD0" w:rsidRPr="00123746">
        <w:rPr>
          <w:rFonts w:hint="eastAsia"/>
          <w:szCs w:val="21"/>
        </w:rPr>
        <w:t>微波固体流量计传输的流量信号及时控制活性炭喷射量。</w:t>
      </w:r>
      <w:r w:rsidR="00123746" w:rsidRPr="00123746">
        <w:rPr>
          <w:rFonts w:hint="eastAsia"/>
          <w:szCs w:val="21"/>
        </w:rPr>
        <w:t>目前已在上海</w:t>
      </w:r>
      <w:r w:rsidR="00123746">
        <w:rPr>
          <w:rFonts w:hint="eastAsia"/>
          <w:szCs w:val="21"/>
        </w:rPr>
        <w:t>老港一期，</w:t>
      </w:r>
      <w:r w:rsidR="004576DE" w:rsidRPr="004576DE">
        <w:rPr>
          <w:rFonts w:hint="eastAsia"/>
          <w:szCs w:val="21"/>
        </w:rPr>
        <w:t>上海天马再生能源有限公司</w:t>
      </w:r>
      <w:r w:rsidR="004576DE">
        <w:rPr>
          <w:rFonts w:hint="eastAsia"/>
          <w:szCs w:val="21"/>
        </w:rPr>
        <w:t>松江垃圾焚烧电厂、</w:t>
      </w:r>
      <w:r w:rsidR="004576DE" w:rsidRPr="004576DE">
        <w:rPr>
          <w:rFonts w:hint="eastAsia"/>
          <w:szCs w:val="21"/>
        </w:rPr>
        <w:t>上海东石塘再生能源有限公司</w:t>
      </w:r>
      <w:r w:rsidR="004576DE">
        <w:rPr>
          <w:rFonts w:hint="eastAsia"/>
          <w:szCs w:val="21"/>
        </w:rPr>
        <w:t>奉贤垃圾焚烧电厂、</w:t>
      </w:r>
      <w:r w:rsidR="004576DE" w:rsidRPr="004576DE">
        <w:rPr>
          <w:rFonts w:hint="eastAsia"/>
          <w:szCs w:val="21"/>
        </w:rPr>
        <w:t>广西来宾生活垃圾焚烧电厂</w:t>
      </w:r>
      <w:r w:rsidR="004576DE">
        <w:rPr>
          <w:rFonts w:hint="eastAsia"/>
          <w:szCs w:val="21"/>
        </w:rPr>
        <w:t>、</w:t>
      </w:r>
      <w:r w:rsidR="004576DE" w:rsidRPr="004576DE">
        <w:rPr>
          <w:rFonts w:hint="eastAsia"/>
          <w:szCs w:val="21"/>
        </w:rPr>
        <w:t>东莞南城垃圾焚烧发电厂</w:t>
      </w:r>
      <w:r w:rsidR="004576DE">
        <w:rPr>
          <w:rFonts w:hint="eastAsia"/>
          <w:szCs w:val="21"/>
        </w:rPr>
        <w:t>、广西</w:t>
      </w:r>
      <w:r w:rsidR="004576DE" w:rsidRPr="004576DE">
        <w:rPr>
          <w:rFonts w:hint="eastAsia"/>
          <w:szCs w:val="21"/>
        </w:rPr>
        <w:t>北流垃圾焚烧电厂</w:t>
      </w:r>
      <w:r w:rsidR="004576DE">
        <w:rPr>
          <w:rFonts w:hint="eastAsia"/>
          <w:szCs w:val="21"/>
        </w:rPr>
        <w:t>等。</w:t>
      </w:r>
    </w:p>
    <w:p w:rsidR="00123746" w:rsidRDefault="00123746" w:rsidP="00A4021A">
      <w:pPr>
        <w:ind w:leftChars="-405" w:left="-850" w:rightChars="-432" w:right="-907"/>
        <w:jc w:val="center"/>
        <w:rPr>
          <w:sz w:val="24"/>
          <w:szCs w:val="28"/>
        </w:rPr>
      </w:pPr>
    </w:p>
    <w:p w:rsidR="00A4021A" w:rsidRPr="00123746" w:rsidRDefault="00A4021A" w:rsidP="00A4021A">
      <w:pPr>
        <w:ind w:leftChars="-405" w:left="-850" w:rightChars="-432" w:right="-907"/>
        <w:jc w:val="center"/>
        <w:rPr>
          <w:szCs w:val="21"/>
        </w:rPr>
      </w:pPr>
      <w:r w:rsidRPr="00123746">
        <w:rPr>
          <w:rFonts w:hint="eastAsia"/>
          <w:szCs w:val="21"/>
        </w:rPr>
        <w:t>图二</w:t>
      </w:r>
    </w:p>
    <w:p w:rsidR="00123746" w:rsidRDefault="00123746" w:rsidP="00A4021A">
      <w:pPr>
        <w:ind w:leftChars="-405" w:left="-850" w:rightChars="-432" w:right="-907" w:firstLineChars="150" w:firstLine="315"/>
        <w:jc w:val="left"/>
        <w:rPr>
          <w:szCs w:val="21"/>
        </w:rPr>
      </w:pPr>
    </w:p>
    <w:p w:rsidR="002E6EBA" w:rsidRDefault="002E6EBA" w:rsidP="00A4021A">
      <w:pPr>
        <w:ind w:leftChars="-405" w:left="-850" w:rightChars="-432" w:right="-907" w:firstLineChars="150" w:firstLine="315"/>
        <w:jc w:val="left"/>
        <w:rPr>
          <w:szCs w:val="21"/>
        </w:rPr>
      </w:pPr>
    </w:p>
    <w:p w:rsidR="00A4021A" w:rsidRPr="00123746" w:rsidRDefault="00414FBA" w:rsidP="00A4021A">
      <w:pPr>
        <w:ind w:leftChars="-405" w:left="-850" w:rightChars="-432" w:right="-907" w:firstLineChars="150" w:firstLine="315"/>
        <w:jc w:val="left"/>
        <w:rPr>
          <w:szCs w:val="21"/>
        </w:rPr>
      </w:pPr>
      <w:bookmarkStart w:id="0" w:name="_GoBack"/>
      <w:bookmarkEnd w:id="0"/>
      <w:r w:rsidRPr="00123746">
        <w:rPr>
          <w:rFonts w:hint="eastAsia"/>
          <w:szCs w:val="21"/>
        </w:rPr>
        <w:lastRenderedPageBreak/>
        <w:t>二、德国</w:t>
      </w:r>
      <w:r w:rsidRPr="00123746">
        <w:rPr>
          <w:szCs w:val="21"/>
        </w:rPr>
        <w:t>Mutec</w:t>
      </w:r>
      <w:r w:rsidRPr="00123746">
        <w:rPr>
          <w:rFonts w:hint="eastAsia"/>
          <w:szCs w:val="21"/>
        </w:rPr>
        <w:t>是全球著名专注于散装固体物料检测仪表的科技公司，</w:t>
      </w:r>
      <w:r w:rsidRPr="00123746">
        <w:rPr>
          <w:szCs w:val="21"/>
        </w:rPr>
        <w:t>微波</w:t>
      </w:r>
      <w:r w:rsidRPr="00123746">
        <w:rPr>
          <w:rFonts w:hint="eastAsia"/>
          <w:szCs w:val="21"/>
        </w:rPr>
        <w:t>固体流量计</w:t>
      </w:r>
      <w:r w:rsidRPr="00123746">
        <w:rPr>
          <w:rFonts w:hint="eastAsia"/>
          <w:szCs w:val="21"/>
        </w:rPr>
        <w:t>MF3000</w:t>
      </w:r>
      <w:r w:rsidRPr="00123746">
        <w:rPr>
          <w:rFonts w:hint="eastAsia"/>
          <w:szCs w:val="21"/>
        </w:rPr>
        <w:t>是该公司在全球主推产品之一（另一款为高频电容</w:t>
      </w:r>
      <w:r w:rsidR="00A3689B" w:rsidRPr="00123746">
        <w:rPr>
          <w:rFonts w:hint="eastAsia"/>
          <w:szCs w:val="21"/>
        </w:rPr>
        <w:t>原理接触式固体在线平均水分仪</w:t>
      </w:r>
      <w:r w:rsidRPr="00123746">
        <w:rPr>
          <w:szCs w:val="21"/>
        </w:rPr>
        <w:t>）</w:t>
      </w:r>
      <w:r w:rsidR="00A3689B" w:rsidRPr="00123746">
        <w:rPr>
          <w:rFonts w:hint="eastAsia"/>
          <w:szCs w:val="21"/>
        </w:rPr>
        <w:t>。</w:t>
      </w:r>
      <w:r w:rsidR="00A3689B" w:rsidRPr="00123746">
        <w:rPr>
          <w:szCs w:val="21"/>
        </w:rPr>
        <w:t>MF3000</w:t>
      </w:r>
      <w:r w:rsidR="00A3689B" w:rsidRPr="00123746">
        <w:rPr>
          <w:rFonts w:hint="eastAsia"/>
          <w:szCs w:val="21"/>
        </w:rPr>
        <w:t>主要由不锈钢外壳的传感器、变送器、调试软件组成。</w:t>
      </w:r>
    </w:p>
    <w:p w:rsidR="00A4021A" w:rsidRPr="00123746" w:rsidRDefault="004731F3" w:rsidP="00A4021A">
      <w:pPr>
        <w:ind w:leftChars="-405" w:left="-850" w:rightChars="-432" w:right="-907"/>
        <w:jc w:val="left"/>
        <w:rPr>
          <w:szCs w:val="21"/>
        </w:rPr>
      </w:pPr>
      <w:r w:rsidRPr="00123746">
        <w:rPr>
          <w:rFonts w:hint="eastAsia"/>
          <w:noProof/>
          <w:szCs w:val="21"/>
        </w:rPr>
        <w:drawing>
          <wp:anchor distT="0" distB="0" distL="114300" distR="114300" simplePos="0" relativeHeight="251661312" behindDoc="0" locked="0" layoutInCell="1" allowOverlap="1" wp14:anchorId="3BA467B3" wp14:editId="2D2B18C4">
            <wp:simplePos x="0" y="0"/>
            <wp:positionH relativeFrom="margin">
              <wp:posOffset>1408430</wp:posOffset>
            </wp:positionH>
            <wp:positionV relativeFrom="margin">
              <wp:posOffset>457200</wp:posOffset>
            </wp:positionV>
            <wp:extent cx="2628900" cy="202628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F3000系统组成.jpg"/>
                    <pic:cNvPicPr/>
                  </pic:nvPicPr>
                  <pic:blipFill>
                    <a:blip r:embed="rId8">
                      <a:extLst>
                        <a:ext uri="{28A0092B-C50C-407E-A947-70E740481C1C}">
                          <a14:useLocalDpi xmlns:a14="http://schemas.microsoft.com/office/drawing/2010/main" val="0"/>
                        </a:ext>
                      </a:extLst>
                    </a:blip>
                    <a:stretch>
                      <a:fillRect/>
                    </a:stretch>
                  </pic:blipFill>
                  <pic:spPr>
                    <a:xfrm>
                      <a:off x="0" y="0"/>
                      <a:ext cx="2628900" cy="2026285"/>
                    </a:xfrm>
                    <a:prstGeom prst="rect">
                      <a:avLst/>
                    </a:prstGeom>
                  </pic:spPr>
                </pic:pic>
              </a:graphicData>
            </a:graphic>
            <wp14:sizeRelH relativeFrom="margin">
              <wp14:pctWidth>0</wp14:pctWidth>
            </wp14:sizeRelH>
            <wp14:sizeRelV relativeFrom="margin">
              <wp14:pctHeight>0</wp14:pctHeight>
            </wp14:sizeRelV>
          </wp:anchor>
        </w:drawing>
      </w:r>
    </w:p>
    <w:p w:rsidR="00A4021A" w:rsidRDefault="00A4021A" w:rsidP="00A4021A">
      <w:pPr>
        <w:ind w:leftChars="-405" w:left="-850" w:rightChars="-432" w:right="-907"/>
        <w:jc w:val="left"/>
        <w:rPr>
          <w:sz w:val="28"/>
          <w:szCs w:val="28"/>
        </w:rPr>
      </w:pPr>
    </w:p>
    <w:p w:rsidR="00A4021A" w:rsidRDefault="00A4021A" w:rsidP="00A4021A">
      <w:pPr>
        <w:ind w:leftChars="-405" w:left="-850" w:rightChars="-432" w:right="-907"/>
        <w:jc w:val="left"/>
        <w:rPr>
          <w:sz w:val="28"/>
          <w:szCs w:val="28"/>
        </w:rPr>
      </w:pPr>
    </w:p>
    <w:p w:rsidR="00A4021A" w:rsidRDefault="00A4021A" w:rsidP="00A4021A">
      <w:pPr>
        <w:ind w:leftChars="-405" w:left="-850" w:rightChars="-432" w:right="-907"/>
        <w:jc w:val="left"/>
        <w:rPr>
          <w:sz w:val="28"/>
          <w:szCs w:val="28"/>
        </w:rPr>
      </w:pPr>
    </w:p>
    <w:p w:rsidR="00A4021A" w:rsidRDefault="00A4021A" w:rsidP="00A4021A">
      <w:pPr>
        <w:ind w:leftChars="-405" w:left="-850" w:rightChars="-432" w:right="-907"/>
        <w:jc w:val="left"/>
        <w:rPr>
          <w:sz w:val="28"/>
          <w:szCs w:val="28"/>
        </w:rPr>
      </w:pPr>
    </w:p>
    <w:p w:rsidR="00A4021A" w:rsidRDefault="00A4021A" w:rsidP="00123746">
      <w:pPr>
        <w:ind w:rightChars="-432" w:right="-907"/>
        <w:jc w:val="left"/>
        <w:rPr>
          <w:sz w:val="28"/>
          <w:szCs w:val="28"/>
        </w:rPr>
      </w:pPr>
    </w:p>
    <w:p w:rsidR="00A4021A" w:rsidRPr="00123746" w:rsidRDefault="00A4021A" w:rsidP="00A4021A">
      <w:pPr>
        <w:ind w:leftChars="-405" w:left="-850" w:rightChars="-432" w:right="-907"/>
        <w:jc w:val="center"/>
        <w:rPr>
          <w:szCs w:val="21"/>
        </w:rPr>
      </w:pPr>
      <w:r w:rsidRPr="00123746">
        <w:rPr>
          <w:rFonts w:hint="eastAsia"/>
          <w:szCs w:val="21"/>
        </w:rPr>
        <w:t>图三</w:t>
      </w:r>
    </w:p>
    <w:p w:rsidR="00414FBA" w:rsidRPr="00123746" w:rsidRDefault="00A3689B" w:rsidP="00A4021A">
      <w:pPr>
        <w:ind w:leftChars="-405" w:left="-850" w:rightChars="-432" w:right="-907"/>
        <w:jc w:val="left"/>
        <w:rPr>
          <w:szCs w:val="21"/>
        </w:rPr>
      </w:pPr>
      <w:r w:rsidRPr="00123746">
        <w:rPr>
          <w:szCs w:val="21"/>
        </w:rPr>
        <w:t>Mutec MF3000</w:t>
      </w:r>
      <w:r w:rsidRPr="00123746">
        <w:rPr>
          <w:rFonts w:hint="eastAsia"/>
          <w:szCs w:val="21"/>
        </w:rPr>
        <w:t>安装简单、调试方便、现场免维护。可以有效</w:t>
      </w:r>
      <w:r w:rsidR="00A4021A" w:rsidRPr="00123746">
        <w:rPr>
          <w:rFonts w:hint="eastAsia"/>
          <w:szCs w:val="21"/>
        </w:rPr>
        <w:t>检测金属管道内固体颗粒在线实时流量。</w:t>
      </w:r>
    </w:p>
    <w:p w:rsidR="00414FBA" w:rsidRPr="00123746" w:rsidRDefault="00414FBA" w:rsidP="00E86C1D">
      <w:pPr>
        <w:ind w:leftChars="-405" w:left="-850" w:rightChars="-432" w:right="-907"/>
        <w:jc w:val="left"/>
        <w:rPr>
          <w:szCs w:val="21"/>
        </w:rPr>
      </w:pPr>
      <w:r w:rsidRPr="00123746">
        <w:rPr>
          <w:rFonts w:hint="eastAsia"/>
          <w:szCs w:val="21"/>
        </w:rPr>
        <w:t>通过使用德国</w:t>
      </w:r>
      <w:r w:rsidRPr="00123746">
        <w:rPr>
          <w:rFonts w:hint="eastAsia"/>
          <w:szCs w:val="21"/>
        </w:rPr>
        <w:t>Mutec MF</w:t>
      </w:r>
      <w:r w:rsidRPr="00123746">
        <w:rPr>
          <w:szCs w:val="21"/>
        </w:rPr>
        <w:t>3000</w:t>
      </w:r>
      <w:r w:rsidRPr="00123746">
        <w:rPr>
          <w:rFonts w:hint="eastAsia"/>
          <w:szCs w:val="21"/>
        </w:rPr>
        <w:t>微波固体流量计检测垃圾电厂活性炭在线流量</w:t>
      </w:r>
      <w:r w:rsidR="0074267C" w:rsidRPr="00123746">
        <w:rPr>
          <w:szCs w:val="21"/>
        </w:rPr>
        <w:t>其在保证烟气净化效果的前提下，增加活性炭喷入量随烟气流量变化，</w:t>
      </w:r>
      <w:r w:rsidR="00D50148" w:rsidRPr="00123746">
        <w:rPr>
          <w:szCs w:val="21"/>
        </w:rPr>
        <w:t>提高活性炭注入量的计量精度，进而提高烟气净化效率、节省使用成本</w:t>
      </w:r>
      <w:r w:rsidR="00D50148" w:rsidRPr="00123746">
        <w:rPr>
          <w:rFonts w:hint="eastAsia"/>
          <w:szCs w:val="21"/>
        </w:rPr>
        <w:t>；</w:t>
      </w:r>
      <w:r w:rsidR="00D50148" w:rsidRPr="00123746">
        <w:rPr>
          <w:szCs w:val="21"/>
        </w:rPr>
        <w:t>真正</w:t>
      </w:r>
      <w:r w:rsidR="00D50148" w:rsidRPr="00123746">
        <w:rPr>
          <w:rFonts w:hint="eastAsia"/>
          <w:szCs w:val="21"/>
        </w:rPr>
        <w:t>实现介质可视化、</w:t>
      </w:r>
      <w:r w:rsidR="00D50148" w:rsidRPr="00123746">
        <w:rPr>
          <w:szCs w:val="21"/>
        </w:rPr>
        <w:t>过程自动化</w:t>
      </w:r>
      <w:r w:rsidR="00D50148" w:rsidRPr="00123746">
        <w:rPr>
          <w:rFonts w:hint="eastAsia"/>
          <w:szCs w:val="21"/>
        </w:rPr>
        <w:t>。介可视固体测量仪表第一品牌！</w:t>
      </w:r>
      <w:r w:rsidR="00D50148" w:rsidRPr="00123746">
        <w:rPr>
          <w:szCs w:val="21"/>
        </w:rPr>
        <w:t>！！</w:t>
      </w:r>
    </w:p>
    <w:p w:rsidR="00C723D5" w:rsidRPr="0074267C" w:rsidRDefault="00C723D5" w:rsidP="00E86C1D">
      <w:pPr>
        <w:ind w:leftChars="-405" w:left="-850" w:rightChars="-432" w:right="-907"/>
        <w:jc w:val="left"/>
        <w:rPr>
          <w:sz w:val="28"/>
          <w:szCs w:val="28"/>
        </w:rPr>
      </w:pPr>
    </w:p>
    <w:sectPr w:rsidR="00C723D5" w:rsidRPr="00742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37" w:rsidRDefault="00641037" w:rsidP="00267051">
      <w:r>
        <w:separator/>
      </w:r>
    </w:p>
  </w:endnote>
  <w:endnote w:type="continuationSeparator" w:id="0">
    <w:p w:rsidR="00641037" w:rsidRDefault="00641037" w:rsidP="002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37" w:rsidRDefault="00641037" w:rsidP="00267051">
      <w:r>
        <w:separator/>
      </w:r>
    </w:p>
  </w:footnote>
  <w:footnote w:type="continuationSeparator" w:id="0">
    <w:p w:rsidR="00641037" w:rsidRDefault="00641037" w:rsidP="00267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C"/>
    <w:rsid w:val="00054C9E"/>
    <w:rsid w:val="00123746"/>
    <w:rsid w:val="00267051"/>
    <w:rsid w:val="002E6EBA"/>
    <w:rsid w:val="00414FBA"/>
    <w:rsid w:val="004576DE"/>
    <w:rsid w:val="004731F3"/>
    <w:rsid w:val="004A6AEF"/>
    <w:rsid w:val="00641037"/>
    <w:rsid w:val="0074267C"/>
    <w:rsid w:val="00A3689B"/>
    <w:rsid w:val="00A4021A"/>
    <w:rsid w:val="00BB5C92"/>
    <w:rsid w:val="00C723D5"/>
    <w:rsid w:val="00D50148"/>
    <w:rsid w:val="00D70CD0"/>
    <w:rsid w:val="00DB5E8C"/>
    <w:rsid w:val="00DC1FC6"/>
    <w:rsid w:val="00E86C1D"/>
    <w:rsid w:val="00E97B45"/>
    <w:rsid w:val="00EA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B7E5F-4B3D-481A-B12C-C5701CA1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86C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6C1D"/>
    <w:rPr>
      <w:b/>
      <w:bCs/>
      <w:kern w:val="44"/>
      <w:sz w:val="44"/>
      <w:szCs w:val="44"/>
    </w:rPr>
  </w:style>
  <w:style w:type="paragraph" w:styleId="a3">
    <w:name w:val="header"/>
    <w:basedOn w:val="a"/>
    <w:link w:val="Char"/>
    <w:uiPriority w:val="99"/>
    <w:unhideWhenUsed/>
    <w:rsid w:val="0026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051"/>
    <w:rPr>
      <w:sz w:val="18"/>
      <w:szCs w:val="18"/>
    </w:rPr>
  </w:style>
  <w:style w:type="paragraph" w:styleId="a4">
    <w:name w:val="footer"/>
    <w:basedOn w:val="a"/>
    <w:link w:val="Char0"/>
    <w:uiPriority w:val="99"/>
    <w:unhideWhenUsed/>
    <w:rsid w:val="0026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267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dc:creator>
  <cp:keywords/>
  <dc:description/>
  <cp:lastModifiedBy>syd</cp:lastModifiedBy>
  <cp:revision>9</cp:revision>
  <dcterms:created xsi:type="dcterms:W3CDTF">2016-12-09T03:11:00Z</dcterms:created>
  <dcterms:modified xsi:type="dcterms:W3CDTF">2017-07-31T09:43:00Z</dcterms:modified>
</cp:coreProperties>
</file>