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57"/>
      </w:pPr>
      <w:r>
        <w:rPr>
          <w:shd w:fill="5FAAFF" w:color="auto" w:val="clear"/>
        </w:rPr>
        <w:t>检定含义</w:t>
      </w:r>
    </w:p>
    <w:p>
      <w:pPr>
        <w:pStyle w:val="BodyText"/>
        <w:spacing w:line="319" w:lineRule="auto" w:before="101"/>
        <w:ind w:left="120" w:right="248"/>
      </w:pPr>
      <w:r>
        <w:rPr/>
        <w:t>由法制计量部门或法定授权组织按照检定规程，</w:t>
      </w:r>
      <w:r>
        <w:rPr>
          <w:color w:val="333333"/>
        </w:rPr>
        <w:t>通过实验，提供证明来确定测量器具的示值误差满足规定要求的活动。</w:t>
      </w:r>
    </w:p>
    <w:p>
      <w:pPr>
        <w:pStyle w:val="BodyText"/>
        <w:spacing w:before="6"/>
        <w:rPr>
          <w:sz w:val="11"/>
        </w:rPr>
      </w:pPr>
    </w:p>
    <w:p>
      <w:pPr>
        <w:pStyle w:val="Heading1"/>
        <w:spacing w:before="67"/>
      </w:pPr>
      <w:r>
        <w:rPr>
          <w:shd w:fill="5FAAFF" w:color="auto" w:val="clear"/>
        </w:rPr>
        <w:t>校准含义</w:t>
      </w:r>
    </w:p>
    <w:p>
      <w:pPr>
        <w:pStyle w:val="BodyText"/>
        <w:spacing w:line="242" w:lineRule="auto" w:before="4"/>
        <w:ind w:left="120" w:right="248"/>
        <w:jc w:val="both"/>
      </w:pPr>
      <w:r>
        <w:rPr/>
        <w:t>在规定条件下，为确定计量仪器或测量系统的示值，或实物量具或标准物质所代表的示值，分别采用精度较高的检定合格的标准设备和被计量设备对相同被测量物进行测试，得到被计量设备相对标准设备误差的一组操作， 从而得到被计量设备的示值数据的修正值。</w:t>
      </w:r>
    </w:p>
    <w:p>
      <w:pPr>
        <w:pStyle w:val="BodyText"/>
        <w:spacing w:before="8"/>
        <w:rPr>
          <w:sz w:val="19"/>
        </w:rPr>
      </w:pPr>
    </w:p>
    <w:p>
      <w:pPr>
        <w:spacing w:line="242" w:lineRule="auto" w:before="66"/>
        <w:ind w:left="120" w:right="6114" w:firstLine="0"/>
        <w:jc w:val="left"/>
        <w:rPr>
          <w:sz w:val="24"/>
        </w:rPr>
      </w:pPr>
      <w:r>
        <w:rPr>
          <w:b/>
          <w:sz w:val="24"/>
          <w:shd w:fill="5FAAFF" w:color="auto" w:val="clear"/>
        </w:rPr>
        <w:t>检定和校准的主要区别</w:t>
      </w:r>
      <w:r>
        <w:rPr>
          <w:sz w:val="24"/>
        </w:rPr>
        <w:t>1 目的不同</w:t>
      </w:r>
    </w:p>
    <w:p>
      <w:pPr>
        <w:pStyle w:val="BodyText"/>
        <w:spacing w:line="319" w:lineRule="auto" w:before="99"/>
        <w:ind w:left="120" w:right="109"/>
      </w:pPr>
      <w:r>
        <w:rPr>
          <w:b/>
          <w:color w:val="333333"/>
        </w:rPr>
        <w:t>校准的目的</w:t>
      </w:r>
      <w:r>
        <w:rPr>
          <w:color w:val="333333"/>
        </w:rPr>
        <w:t>是对照计量标准，评定测量装置的示值误差，确保量值准确， 属于自下而上量值溯源的一组操作。</w:t>
      </w:r>
    </w:p>
    <w:p>
      <w:pPr>
        <w:pStyle w:val="BodyText"/>
      </w:pPr>
    </w:p>
    <w:p>
      <w:pPr>
        <w:pStyle w:val="BodyText"/>
        <w:spacing w:before="7"/>
      </w:pPr>
    </w:p>
    <w:p>
      <w:pPr>
        <w:pStyle w:val="BodyText"/>
        <w:spacing w:line="319" w:lineRule="auto"/>
        <w:ind w:left="120" w:right="248"/>
        <w:jc w:val="both"/>
      </w:pPr>
      <w:r>
        <w:rPr>
          <w:color w:val="333333"/>
        </w:rPr>
        <w:t>这种示值误差的评定应根据组织的校准规程作出相应规定，按校准周期进行，并做好校准记录及校准标识。校准除评定测量装置的示值误差和确定有关计量特性外，校准结果也可以表示为修正值或校准因子，具体指导测量过程的操作。</w:t>
      </w:r>
    </w:p>
    <w:p>
      <w:pPr>
        <w:pStyle w:val="BodyText"/>
      </w:pPr>
    </w:p>
    <w:p>
      <w:pPr>
        <w:pStyle w:val="BodyText"/>
        <w:spacing w:before="5"/>
      </w:pPr>
    </w:p>
    <w:p>
      <w:pPr>
        <w:pStyle w:val="BodyText"/>
        <w:spacing w:line="319" w:lineRule="auto"/>
        <w:ind w:left="120" w:right="185"/>
        <w:jc w:val="both"/>
      </w:pPr>
      <w:r>
        <w:rPr>
          <w:b/>
          <w:color w:val="333333"/>
        </w:rPr>
        <w:t>检定的目的</w:t>
      </w:r>
      <w:r>
        <w:rPr>
          <w:color w:val="333333"/>
        </w:rPr>
        <w:t>则是对测量装置进行强制性全面评定。这种全面评定属于量值统一的范畴，是自上而下的量值传递过程。检定应评定计量器具是否符合规定要求。这种规定要求就是测量装置检定规程规定的误差范围。通过检定， 评定测量装置的误差范围是否在规定的误差范围之内。</w:t>
      </w:r>
    </w:p>
    <w:p>
      <w:pPr>
        <w:pStyle w:val="BodyText"/>
      </w:pPr>
    </w:p>
    <w:p>
      <w:pPr>
        <w:pStyle w:val="BodyText"/>
        <w:spacing w:before="12"/>
        <w:rPr>
          <w:sz w:val="16"/>
        </w:rPr>
      </w:pPr>
    </w:p>
    <w:p>
      <w:pPr>
        <w:pStyle w:val="ListParagraph"/>
        <w:numPr>
          <w:ilvl w:val="0"/>
          <w:numId w:val="1"/>
        </w:numPr>
        <w:tabs>
          <w:tab w:pos="300" w:val="left" w:leader="none"/>
        </w:tabs>
        <w:spacing w:line="240" w:lineRule="auto" w:before="0" w:after="0"/>
        <w:ind w:left="300" w:right="0" w:hanging="180"/>
        <w:jc w:val="both"/>
        <w:rPr>
          <w:sz w:val="24"/>
        </w:rPr>
      </w:pPr>
      <w:r>
        <w:rPr>
          <w:sz w:val="24"/>
        </w:rPr>
        <w:t>对象不同</w:t>
      </w:r>
    </w:p>
    <w:p>
      <w:pPr>
        <w:pStyle w:val="BodyText"/>
        <w:spacing w:line="319" w:lineRule="auto" w:before="101"/>
        <w:ind w:left="120" w:right="244"/>
        <w:jc w:val="both"/>
      </w:pPr>
      <w:r>
        <w:rPr>
          <w:b/>
          <w:color w:val="333333"/>
        </w:rPr>
        <w:t>校准的对象</w:t>
      </w:r>
      <w:r>
        <w:rPr>
          <w:color w:val="333333"/>
        </w:rPr>
        <w:t>是属于强制性检定之外的测量装置。我国非强制性检定的测量装置，主要指在生产和服务提供过程中大量使用的计量器具，包括进货检验、过程检验和最终产品检验所使用的计量器具等。</w:t>
      </w:r>
    </w:p>
    <w:p>
      <w:pPr>
        <w:pStyle w:val="BodyText"/>
      </w:pPr>
    </w:p>
    <w:p>
      <w:pPr>
        <w:pStyle w:val="BodyText"/>
        <w:spacing w:before="5"/>
      </w:pPr>
    </w:p>
    <w:p>
      <w:pPr>
        <w:pStyle w:val="BodyText"/>
        <w:spacing w:line="319" w:lineRule="auto" w:before="1"/>
        <w:ind w:left="120" w:right="113"/>
        <w:jc w:val="both"/>
      </w:pPr>
      <w:r>
        <w:rPr>
          <w:b/>
          <w:color w:val="333333"/>
        </w:rPr>
        <w:t>检定的对象</w:t>
      </w:r>
      <w:r>
        <w:rPr>
          <w:color w:val="333333"/>
        </w:rPr>
        <w:t>是我国计量法明确规定的强制检定的测量装置。《中华人民共和国计量法》第九条明确规定</w:t>
      </w:r>
      <w:r>
        <w:rPr>
          <w:rFonts w:ascii="Arial" w:eastAsia="Arial"/>
          <w:color w:val="333333"/>
        </w:rPr>
        <w:t>:</w:t>
      </w:r>
      <w:r>
        <w:rPr>
          <w:color w:val="333333"/>
        </w:rPr>
        <w:t>县级以上人民政府计量行政部门对社会公用计量标准器具，部门和企业、事业单位使用的最高计量标准器具，</w:t>
      </w:r>
    </w:p>
    <w:p>
      <w:pPr>
        <w:spacing w:after="0" w:line="319" w:lineRule="auto"/>
        <w:jc w:val="both"/>
        <w:sectPr>
          <w:type w:val="continuous"/>
          <w:pgSz w:w="11910" w:h="16840"/>
          <w:pgMar w:top="1580" w:bottom="280" w:left="1680" w:right="1580"/>
        </w:sectPr>
      </w:pPr>
    </w:p>
    <w:p>
      <w:pPr>
        <w:pStyle w:val="BodyText"/>
        <w:spacing w:line="319" w:lineRule="auto" w:before="41"/>
        <w:ind w:left="120" w:right="246"/>
        <w:jc w:val="both"/>
      </w:pPr>
      <w:r>
        <w:rPr>
          <w:color w:val="333333"/>
        </w:rPr>
        <w:t>以及用于贸易结算、安全防护、医疗卫生、环境监测方面的列入强检目录的工作计量器具，实行强制检定。未按规定申请检定或者检定不合格的， 不得使用。</w:t>
      </w:r>
    </w:p>
    <w:p>
      <w:pPr>
        <w:pStyle w:val="BodyText"/>
      </w:pPr>
    </w:p>
    <w:p>
      <w:pPr>
        <w:pStyle w:val="BodyText"/>
        <w:spacing w:before="6"/>
      </w:pPr>
    </w:p>
    <w:p>
      <w:pPr>
        <w:pStyle w:val="Heading1"/>
        <w:jc w:val="both"/>
        <w:rPr>
          <w:rFonts w:ascii="Arial" w:eastAsia="Arial"/>
        </w:rPr>
      </w:pPr>
      <w:r>
        <w:rPr>
          <w:color w:val="333333"/>
        </w:rPr>
        <w:t>因此， 检定的对象主要是三个大类的计量器具。这就是</w:t>
      </w:r>
      <w:r>
        <w:rPr>
          <w:rFonts w:ascii="Arial" w:eastAsia="Arial"/>
          <w:color w:val="333333"/>
        </w:rPr>
        <w:t>:</w:t>
      </w:r>
    </w:p>
    <w:p>
      <w:pPr>
        <w:pStyle w:val="BodyText"/>
        <w:spacing w:line="319" w:lineRule="auto" w:before="101"/>
        <w:ind w:left="120" w:right="236"/>
      </w:pPr>
      <w:r>
        <w:rPr>
          <w:rFonts w:ascii="Arial" w:eastAsia="Arial"/>
          <w:color w:val="333333"/>
        </w:rPr>
        <w:t>1.</w:t>
      </w:r>
      <w:r>
        <w:rPr>
          <w:color w:val="333333"/>
        </w:rPr>
        <w:t>计量基准</w:t>
      </w:r>
      <w:r>
        <w:rPr>
          <w:rFonts w:ascii="Arial" w:eastAsia="Arial"/>
          <w:color w:val="333333"/>
        </w:rPr>
        <w:t>(</w:t>
      </w:r>
      <w:r>
        <w:rPr>
          <w:color w:val="333333"/>
        </w:rPr>
        <w:t>包括国际</w:t>
      </w:r>
      <w:r>
        <w:rPr>
          <w:rFonts w:ascii="Arial" w:eastAsia="Arial"/>
          <w:color w:val="333333"/>
        </w:rPr>
        <w:t>[</w:t>
      </w:r>
      <w:r>
        <w:rPr>
          <w:color w:val="333333"/>
        </w:rPr>
        <w:t>计量</w:t>
      </w:r>
      <w:r>
        <w:rPr>
          <w:rFonts w:ascii="Arial" w:eastAsia="Arial"/>
          <w:color w:val="333333"/>
        </w:rPr>
        <w:t>]</w:t>
      </w:r>
      <w:r>
        <w:rPr>
          <w:color w:val="333333"/>
        </w:rPr>
        <w:t>基准和国家</w:t>
      </w:r>
      <w:r>
        <w:rPr>
          <w:rFonts w:ascii="Arial" w:eastAsia="Arial"/>
          <w:color w:val="333333"/>
        </w:rPr>
        <w:t>[</w:t>
      </w:r>
      <w:r>
        <w:rPr>
          <w:color w:val="333333"/>
        </w:rPr>
        <w:t>计量</w:t>
      </w:r>
      <w:r>
        <w:rPr>
          <w:rFonts w:ascii="Arial" w:eastAsia="Arial"/>
          <w:color w:val="333333"/>
        </w:rPr>
        <w:t>]</w:t>
      </w:r>
      <w:r>
        <w:rPr>
          <w:color w:val="333333"/>
        </w:rPr>
        <w:t>基准</w:t>
      </w:r>
      <w:r>
        <w:rPr>
          <w:rFonts w:ascii="Arial" w:eastAsia="Arial"/>
          <w:color w:val="333333"/>
        </w:rPr>
        <w:t>) ISO 10012-1</w:t>
      </w:r>
      <w:r>
        <w:rPr>
          <w:color w:val="333333"/>
        </w:rPr>
        <w:t>《计量检测设备的质量保证要求》作出的定义。</w:t>
      </w:r>
    </w:p>
    <w:p>
      <w:pPr>
        <w:pStyle w:val="BodyText"/>
      </w:pPr>
    </w:p>
    <w:p>
      <w:pPr>
        <w:pStyle w:val="BodyText"/>
        <w:spacing w:before="7"/>
      </w:pPr>
    </w:p>
    <w:p>
      <w:pPr>
        <w:pStyle w:val="BodyText"/>
        <w:spacing w:line="319" w:lineRule="auto"/>
        <w:ind w:left="120" w:right="102"/>
      </w:pPr>
      <w:r>
        <w:rPr>
          <w:rFonts w:ascii="Arial" w:eastAsia="Arial"/>
          <w:color w:val="333333"/>
        </w:rPr>
        <w:t>2.[</w:t>
      </w:r>
      <w:r>
        <w:rPr>
          <w:color w:val="333333"/>
        </w:rPr>
        <w:t>计量</w:t>
      </w:r>
      <w:r>
        <w:rPr>
          <w:rFonts w:ascii="Arial" w:eastAsia="Arial"/>
          <w:color w:val="333333"/>
        </w:rPr>
        <w:t>]</w:t>
      </w:r>
      <w:r>
        <w:rPr>
          <w:color w:val="333333"/>
        </w:rPr>
        <w:t>标准 </w:t>
      </w:r>
      <w:r>
        <w:rPr>
          <w:rFonts w:ascii="Arial" w:eastAsia="Arial"/>
          <w:color w:val="333333"/>
        </w:rPr>
        <w:t>ISO 10012-1 </w:t>
      </w:r>
      <w:r>
        <w:rPr>
          <w:color w:val="333333"/>
        </w:rPr>
        <w:t>标准将「计量</w:t>
      </w:r>
      <w:r>
        <w:rPr>
          <w:rFonts w:ascii="Arial" w:eastAsia="Arial"/>
          <w:color w:val="333333"/>
        </w:rPr>
        <w:t>]</w:t>
      </w:r>
      <w:r>
        <w:rPr>
          <w:color w:val="333333"/>
        </w:rPr>
        <w:t>标准定义为：用以定义、实现、保持或复现单位或一个或多个已知量值，并通过比较将它们传递到其他计量器具的实物量具、计量仪器、标准物质或系统。</w:t>
      </w:r>
    </w:p>
    <w:p>
      <w:pPr>
        <w:pStyle w:val="BodyText"/>
      </w:pPr>
    </w:p>
    <w:p>
      <w:pPr>
        <w:pStyle w:val="BodyText"/>
        <w:spacing w:before="6"/>
      </w:pPr>
    </w:p>
    <w:p>
      <w:pPr>
        <w:pStyle w:val="BodyText"/>
        <w:spacing w:line="319" w:lineRule="auto"/>
        <w:ind w:left="120" w:right="113"/>
      </w:pPr>
      <w:r>
        <w:rPr>
          <w:rFonts w:ascii="Arial" w:eastAsia="Arial"/>
          <w:color w:val="333333"/>
        </w:rPr>
        <w:t>3. </w:t>
      </w:r>
      <w:r>
        <w:rPr>
          <w:color w:val="333333"/>
        </w:rPr>
        <w:t>我国计量法和中华人民共和国强制检定的工作计量器具明细 规定： 凡用于贸易结算、安全防护、医疗卫生、环境监测的，均实行强制检定。在这个明细目录中，已明确规定 </w:t>
      </w:r>
      <w:r>
        <w:rPr>
          <w:rFonts w:ascii="Arial" w:eastAsia="Arial"/>
          <w:color w:val="333333"/>
        </w:rPr>
        <w:t>59 </w:t>
      </w:r>
      <w:r>
        <w:rPr>
          <w:color w:val="333333"/>
        </w:rPr>
        <w:t>种计量器具列入强制检定范围。 值得注意的是，这个《明细目录》第二款明确强调，本目录内项目，凡用于贸易结算、安全防护、医疗卫生、环境监测的，均实行强制检定。这就是要求列入 </w:t>
      </w:r>
      <w:r>
        <w:rPr>
          <w:rFonts w:ascii="Arial" w:eastAsia="Arial"/>
          <w:color w:val="333333"/>
        </w:rPr>
        <w:t>59 </w:t>
      </w:r>
      <w:r>
        <w:rPr>
          <w:color w:val="333333"/>
        </w:rPr>
        <w:t>种强检目录中的计量器具， 只有用于贸易结算等四类领域的计量器具， 属于强制检定的范围。对于虽列入 </w:t>
      </w:r>
      <w:r>
        <w:rPr>
          <w:rFonts w:ascii="Arial" w:eastAsia="Arial"/>
          <w:color w:val="333333"/>
        </w:rPr>
        <w:t>59 </w:t>
      </w:r>
      <w:r>
        <w:rPr>
          <w:color w:val="333333"/>
        </w:rPr>
        <w:t>种计量器具目录，但实际使用不是用于贸易结算等四类领域的计量器具，可不属于强制检定的范围。</w:t>
      </w:r>
    </w:p>
    <w:p>
      <w:pPr>
        <w:pStyle w:val="BodyText"/>
      </w:pPr>
    </w:p>
    <w:p>
      <w:pPr>
        <w:pStyle w:val="BodyText"/>
      </w:pPr>
    </w:p>
    <w:p>
      <w:pPr>
        <w:pStyle w:val="BodyText"/>
        <w:ind w:left="120"/>
        <w:jc w:val="both"/>
      </w:pPr>
      <w:r>
        <w:rPr>
          <w:color w:val="333333"/>
        </w:rPr>
        <w:t>以上三大类之外的测量装置则属于非强制检定， 即为校准的范围。</w:t>
      </w:r>
    </w:p>
    <w:p>
      <w:pPr>
        <w:pStyle w:val="BodyText"/>
      </w:pPr>
    </w:p>
    <w:p>
      <w:pPr>
        <w:pStyle w:val="BodyText"/>
        <w:spacing w:before="1"/>
        <w:rPr>
          <w:sz w:val="25"/>
        </w:rPr>
      </w:pPr>
    </w:p>
    <w:p>
      <w:pPr>
        <w:pStyle w:val="ListParagraph"/>
        <w:numPr>
          <w:ilvl w:val="0"/>
          <w:numId w:val="1"/>
        </w:numPr>
        <w:tabs>
          <w:tab w:pos="300" w:val="left" w:leader="none"/>
        </w:tabs>
        <w:spacing w:line="240" w:lineRule="auto" w:before="0" w:after="0"/>
        <w:ind w:left="300" w:right="0" w:hanging="180"/>
        <w:jc w:val="both"/>
        <w:rPr>
          <w:sz w:val="24"/>
        </w:rPr>
      </w:pPr>
      <w:r>
        <w:rPr>
          <w:sz w:val="24"/>
        </w:rPr>
        <w:t>性质不同</w:t>
      </w:r>
    </w:p>
    <w:p>
      <w:pPr>
        <w:pStyle w:val="BodyText"/>
        <w:spacing w:line="319" w:lineRule="auto" w:before="100"/>
        <w:ind w:left="120" w:right="246"/>
        <w:jc w:val="both"/>
      </w:pPr>
      <w:r>
        <w:rPr>
          <w:b/>
          <w:color w:val="333333"/>
        </w:rPr>
        <w:t>校准</w:t>
      </w:r>
      <w:r>
        <w:rPr>
          <w:color w:val="333333"/>
        </w:rPr>
        <w:t>不具有强制性，属于组织自愿的溯源行为。这是一种技术活动，可根据组织的实际需要，评定计量器具的示值误差，为计量器具或标准物质定值的过程。组织可以根据实际需要规定校准规范或校准方法。自行规定校准周期、校准标识和记录等。</w:t>
      </w:r>
    </w:p>
    <w:p>
      <w:pPr>
        <w:spacing w:after="0" w:line="319" w:lineRule="auto"/>
        <w:jc w:val="both"/>
        <w:sectPr>
          <w:pgSz w:w="11910" w:h="16840"/>
          <w:pgMar w:top="1480" w:bottom="280" w:left="1680" w:right="1580"/>
        </w:sectPr>
      </w:pPr>
    </w:p>
    <w:p>
      <w:pPr>
        <w:pStyle w:val="BodyText"/>
        <w:spacing w:line="319" w:lineRule="auto" w:before="41"/>
        <w:ind w:left="120" w:right="246"/>
      </w:pPr>
      <w:r>
        <w:rPr>
          <w:b/>
          <w:color w:val="333333"/>
        </w:rPr>
        <w:t>检定</w:t>
      </w:r>
      <w:r>
        <w:rPr>
          <w:color w:val="333333"/>
        </w:rPr>
        <w:t>属于强制性的执法行为，属法制计量管理的范畴。其中的检定规程协定周期等全部按法定要求进行。</w:t>
      </w:r>
    </w:p>
    <w:p>
      <w:pPr>
        <w:pStyle w:val="BodyText"/>
      </w:pPr>
    </w:p>
    <w:p>
      <w:pPr>
        <w:pStyle w:val="BodyText"/>
        <w:spacing w:before="1"/>
        <w:rPr>
          <w:sz w:val="17"/>
        </w:rPr>
      </w:pPr>
    </w:p>
    <w:p>
      <w:pPr>
        <w:pStyle w:val="ListParagraph"/>
        <w:numPr>
          <w:ilvl w:val="0"/>
          <w:numId w:val="1"/>
        </w:numPr>
        <w:tabs>
          <w:tab w:pos="300" w:val="left" w:leader="none"/>
        </w:tabs>
        <w:spacing w:line="240" w:lineRule="auto" w:before="0" w:after="0"/>
        <w:ind w:left="300" w:right="0" w:hanging="180"/>
        <w:jc w:val="left"/>
        <w:rPr>
          <w:sz w:val="24"/>
        </w:rPr>
      </w:pPr>
      <w:r>
        <w:rPr>
          <w:sz w:val="24"/>
        </w:rPr>
        <w:t>依据不同</w:t>
      </w:r>
    </w:p>
    <w:p>
      <w:pPr>
        <w:spacing w:before="100"/>
        <w:ind w:left="120" w:right="0" w:firstLine="0"/>
        <w:jc w:val="left"/>
        <w:rPr>
          <w:sz w:val="24"/>
        </w:rPr>
      </w:pPr>
      <w:r>
        <w:rPr>
          <w:b/>
          <w:color w:val="333333"/>
          <w:sz w:val="24"/>
        </w:rPr>
        <w:t>校准的主要依据</w:t>
      </w:r>
      <w:r>
        <w:rPr>
          <w:color w:val="333333"/>
          <w:sz w:val="24"/>
        </w:rPr>
        <w:t>是组织根据实际需要自行制定的《校准规范》，或按照</w:t>
      </w:r>
    </w:p>
    <w:p>
      <w:pPr>
        <w:pStyle w:val="BodyText"/>
        <w:spacing w:line="319" w:lineRule="auto" w:before="101"/>
        <w:ind w:left="120" w:right="185"/>
      </w:pPr>
      <w:r>
        <w:rPr>
          <w:color w:val="333333"/>
        </w:rPr>
        <w:t>《国家计量技术规范》</w:t>
      </w:r>
      <w:r>
        <w:rPr>
          <w:rFonts w:ascii="Arial" w:eastAsia="Arial"/>
          <w:color w:val="333333"/>
        </w:rPr>
        <w:t>(JJF) </w:t>
      </w:r>
      <w:r>
        <w:rPr>
          <w:color w:val="333333"/>
        </w:rPr>
        <w:t>的要求。在《校准规范》中， 组织自行规定校准程序、方法、校准周期、校准记录及标识等方面的要求。因此，</w:t>
      </w:r>
    </w:p>
    <w:p>
      <w:pPr>
        <w:pStyle w:val="BodyText"/>
        <w:spacing w:line="306" w:lineRule="exact"/>
        <w:ind w:left="120"/>
      </w:pPr>
      <w:r>
        <w:rPr>
          <w:color w:val="333333"/>
        </w:rPr>
        <w:t>《校准规范》属于组织实施校准的指导性文件。</w:t>
      </w:r>
    </w:p>
    <w:p>
      <w:pPr>
        <w:pStyle w:val="BodyText"/>
      </w:pPr>
    </w:p>
    <w:p>
      <w:pPr>
        <w:pStyle w:val="BodyText"/>
        <w:spacing w:before="7"/>
        <w:rPr>
          <w:sz w:val="32"/>
        </w:rPr>
      </w:pPr>
    </w:p>
    <w:p>
      <w:pPr>
        <w:pStyle w:val="BodyText"/>
        <w:spacing w:line="319" w:lineRule="auto"/>
        <w:ind w:left="120" w:right="239"/>
        <w:jc w:val="both"/>
      </w:pPr>
      <w:r>
        <w:rPr>
          <w:b/>
          <w:color w:val="333333"/>
        </w:rPr>
        <w:t>检定的主要依据</w:t>
      </w:r>
      <w:r>
        <w:rPr>
          <w:color w:val="333333"/>
        </w:rPr>
        <w:t>是《国家计量检定规程》</w:t>
      </w:r>
      <w:r>
        <w:rPr>
          <w:rFonts w:ascii="Arial" w:eastAsia="Arial"/>
          <w:color w:val="333333"/>
        </w:rPr>
        <w:t>(JJG)</w:t>
      </w:r>
      <w:r>
        <w:rPr>
          <w:color w:val="333333"/>
        </w:rPr>
        <w:t>， 这是计量设备检定必须遵守的法定技术文件。其中，通常对计量检测设备的检定周期、计量特性、检定项目、检定条件、检定方法及检定结果等作出规定。计量检定规程可以分为国家计量检定规程、部门计量检定规程和地方计量检定规程三种。这些规程属于计量法规性文件，组织无权制定，必须由经批准的授权计量部门制定。</w:t>
      </w:r>
    </w:p>
    <w:p>
      <w:pPr>
        <w:pStyle w:val="BodyText"/>
      </w:pPr>
    </w:p>
    <w:p>
      <w:pPr>
        <w:pStyle w:val="ListParagraph"/>
        <w:numPr>
          <w:ilvl w:val="0"/>
          <w:numId w:val="1"/>
        </w:numPr>
        <w:tabs>
          <w:tab w:pos="300" w:val="left" w:leader="none"/>
        </w:tabs>
        <w:spacing w:line="240" w:lineRule="auto" w:before="214" w:after="0"/>
        <w:ind w:left="300" w:right="0" w:hanging="180"/>
        <w:jc w:val="left"/>
        <w:rPr>
          <w:sz w:val="24"/>
        </w:rPr>
      </w:pPr>
      <w:r>
        <w:rPr>
          <w:sz w:val="24"/>
        </w:rPr>
        <w:t>方式不同</w:t>
      </w:r>
    </w:p>
    <w:p>
      <w:pPr>
        <w:pStyle w:val="BodyText"/>
        <w:spacing w:line="319" w:lineRule="auto" w:before="101"/>
        <w:ind w:left="120" w:right="113"/>
      </w:pPr>
      <w:r>
        <w:rPr>
          <w:b/>
          <w:color w:val="333333"/>
        </w:rPr>
        <w:t>校准</w:t>
      </w:r>
      <w:r>
        <w:rPr>
          <w:color w:val="333333"/>
        </w:rPr>
        <w:t>的方式可以采用组织自校、外校，或自校加外校相结合的方式进行。组织在具备条件的情况下，可以采用自校方式对计量器具进行校准，从而节省较大费用。</w:t>
      </w:r>
    </w:p>
    <w:p>
      <w:pPr>
        <w:pStyle w:val="BodyText"/>
      </w:pPr>
    </w:p>
    <w:p>
      <w:pPr>
        <w:pStyle w:val="BodyText"/>
        <w:spacing w:before="6"/>
      </w:pPr>
    </w:p>
    <w:p>
      <w:pPr>
        <w:pStyle w:val="BodyText"/>
        <w:spacing w:line="319" w:lineRule="auto"/>
        <w:ind w:left="120" w:right="246"/>
        <w:jc w:val="both"/>
      </w:pPr>
      <w:r>
        <w:rPr>
          <w:color w:val="333333"/>
        </w:rPr>
        <w:t>组织进行自行校准应注意必要的条件，而不是对计量器具的管理放松要求。例如，必须编制校准规范或程序，规定校准周期，具备必要的校准环境和具备一定素质的计量人员，至少具备高出一个等级的标准计量器具， 从而使校准的误差尽可能缩小</w:t>
      </w:r>
      <w:r>
        <w:rPr>
          <w:rFonts w:ascii="Arial" w:eastAsia="Arial"/>
          <w:color w:val="333333"/>
        </w:rPr>
        <w:t>(</w:t>
      </w:r>
      <w:r>
        <w:rPr>
          <w:color w:val="333333"/>
        </w:rPr>
        <w:t>在多数测量领域， 标准器的测量误差应不超过被确认设备在使用时误差的 </w:t>
      </w:r>
      <w:r>
        <w:rPr>
          <w:rFonts w:ascii="Arial" w:eastAsia="Arial"/>
          <w:color w:val="333333"/>
        </w:rPr>
        <w:t>1/3 </w:t>
      </w:r>
      <w:r>
        <w:rPr>
          <w:color w:val="333333"/>
        </w:rPr>
        <w:t>至 </w:t>
      </w:r>
      <w:r>
        <w:rPr>
          <w:rFonts w:ascii="Arial" w:eastAsia="Arial"/>
          <w:color w:val="333333"/>
        </w:rPr>
        <w:t>1/10 </w:t>
      </w:r>
      <w:r>
        <w:rPr>
          <w:color w:val="333333"/>
        </w:rPr>
        <w:t>为好</w:t>
      </w:r>
      <w:r>
        <w:rPr>
          <w:rFonts w:ascii="Arial" w:eastAsia="Arial"/>
          <w:color w:val="333333"/>
        </w:rPr>
        <w:t>)</w:t>
      </w:r>
      <w:r>
        <w:rPr>
          <w:color w:val="333333"/>
        </w:rPr>
        <w:t>。</w:t>
      </w:r>
    </w:p>
    <w:p>
      <w:pPr>
        <w:pStyle w:val="BodyText"/>
        <w:rPr>
          <w:sz w:val="26"/>
        </w:rPr>
      </w:pPr>
    </w:p>
    <w:p>
      <w:pPr>
        <w:pStyle w:val="BodyText"/>
        <w:spacing w:before="4"/>
        <w:rPr>
          <w:sz w:val="22"/>
        </w:rPr>
      </w:pPr>
    </w:p>
    <w:p>
      <w:pPr>
        <w:pStyle w:val="BodyText"/>
        <w:ind w:left="120"/>
      </w:pPr>
      <w:r>
        <w:rPr>
          <w:color w:val="333333"/>
        </w:rPr>
        <w:t>此外，对校准记录和标识也应作出规定。通过以上规定，确保量值准确。</w:t>
      </w:r>
    </w:p>
    <w:p>
      <w:pPr>
        <w:spacing w:after="0"/>
        <w:sectPr>
          <w:pgSz w:w="11910" w:h="16840"/>
          <w:pgMar w:top="1480" w:bottom="280" w:left="1680" w:right="1580"/>
        </w:sectPr>
      </w:pPr>
    </w:p>
    <w:p>
      <w:pPr>
        <w:pStyle w:val="BodyText"/>
        <w:spacing w:line="319" w:lineRule="auto" w:before="41"/>
        <w:ind w:left="120" w:right="181"/>
        <w:jc w:val="both"/>
      </w:pPr>
      <w:r>
        <w:rPr>
          <w:b/>
          <w:color w:val="333333"/>
        </w:rPr>
        <w:t>检定</w:t>
      </w:r>
      <w:r>
        <w:rPr>
          <w:color w:val="333333"/>
        </w:rPr>
        <w:t>必须到有资格的计量部门或法定授权的单位进行。根据我国现状， 多数生产和服务组织都不具备检定资格，只有少数大型组织或专业计量检定部门才具备这种资格。</w:t>
      </w:r>
    </w:p>
    <w:p>
      <w:pPr>
        <w:pStyle w:val="ListParagraph"/>
        <w:numPr>
          <w:ilvl w:val="0"/>
          <w:numId w:val="1"/>
        </w:numPr>
        <w:tabs>
          <w:tab w:pos="300" w:val="left" w:leader="none"/>
        </w:tabs>
        <w:spacing w:line="242" w:lineRule="auto" w:before="213" w:after="0"/>
        <w:ind w:left="120" w:right="248" w:firstLine="0"/>
        <w:jc w:val="both"/>
        <w:rPr>
          <w:sz w:val="24"/>
        </w:rPr>
      </w:pPr>
      <w:r>
        <w:rPr>
          <w:sz w:val="24"/>
        </w:rPr>
        <w:t>周期不同</w:t>
      </w:r>
      <w:r>
        <w:rPr>
          <w:b/>
          <w:spacing w:val="30"/>
          <w:sz w:val="24"/>
        </w:rPr>
        <w:t>校准的周期</w:t>
      </w:r>
      <w:r>
        <w:rPr>
          <w:spacing w:val="28"/>
          <w:sz w:val="24"/>
        </w:rPr>
        <w:t>由组织根据使用计量器具的需要自行确定</w:t>
      </w:r>
      <w:r>
        <w:rPr>
          <w:spacing w:val="-11"/>
          <w:sz w:val="24"/>
        </w:rPr>
        <w:t>。可以进</w:t>
      </w:r>
      <w:r>
        <w:rPr>
          <w:spacing w:val="21"/>
          <w:sz w:val="24"/>
        </w:rPr>
        <w:t>行定期校准，也可以不定期校准，或在使用前校准。校准周期的确定原</w:t>
      </w:r>
      <w:r>
        <w:rPr>
          <w:spacing w:val="24"/>
          <w:sz w:val="24"/>
        </w:rPr>
        <w:t>则应是在尽可能减少测量设备在使用中的风险的同时，维持最小的校准</w:t>
      </w:r>
      <w:r>
        <w:rPr>
          <w:spacing w:val="27"/>
          <w:sz w:val="24"/>
        </w:rPr>
        <w:t>费用。可以根据计量器具使用的频次或风险程度确定校准的周期。</w:t>
      </w:r>
    </w:p>
    <w:p>
      <w:pPr>
        <w:pStyle w:val="BodyText"/>
        <w:spacing w:line="242" w:lineRule="auto" w:before="6"/>
        <w:ind w:left="120" w:right="248"/>
        <w:jc w:val="both"/>
      </w:pPr>
      <w:r>
        <w:rPr>
          <w:b/>
        </w:rPr>
        <w:t>检定的周期</w:t>
      </w:r>
      <w:r>
        <w:rPr/>
        <w:t>必须按《检定规程》的规定进行，组织不能自行确定。检定周期属于强制性约束的内容。</w:t>
      </w:r>
    </w:p>
    <w:p>
      <w:pPr>
        <w:pStyle w:val="BodyText"/>
        <w:spacing w:before="7"/>
      </w:pPr>
    </w:p>
    <w:p>
      <w:pPr>
        <w:pStyle w:val="ListParagraph"/>
        <w:numPr>
          <w:ilvl w:val="0"/>
          <w:numId w:val="1"/>
        </w:numPr>
        <w:tabs>
          <w:tab w:pos="300" w:val="left" w:leader="none"/>
        </w:tabs>
        <w:spacing w:line="240" w:lineRule="auto" w:before="0" w:after="0"/>
        <w:ind w:left="300" w:right="0" w:hanging="180"/>
        <w:jc w:val="left"/>
        <w:rPr>
          <w:sz w:val="24"/>
        </w:rPr>
      </w:pPr>
      <w:r>
        <w:rPr>
          <w:sz w:val="24"/>
        </w:rPr>
        <w:t>内容不同</w:t>
      </w:r>
    </w:p>
    <w:p>
      <w:pPr>
        <w:pStyle w:val="BodyText"/>
        <w:spacing w:before="7"/>
        <w:ind w:left="120"/>
      </w:pPr>
      <w:r>
        <w:rPr>
          <w:b/>
          <w:color w:val="333333"/>
        </w:rPr>
        <w:t>校准的内容</w:t>
      </w:r>
      <w:r>
        <w:rPr>
          <w:color w:val="333333"/>
        </w:rPr>
        <w:t>和项目， 只是评定测量装置的示值误差， 以确保量值准确。</w:t>
      </w:r>
    </w:p>
    <w:p>
      <w:pPr>
        <w:pStyle w:val="BodyText"/>
      </w:pPr>
    </w:p>
    <w:p>
      <w:pPr>
        <w:pStyle w:val="BodyText"/>
        <w:spacing w:before="3"/>
        <w:rPr>
          <w:sz w:val="25"/>
        </w:rPr>
      </w:pPr>
    </w:p>
    <w:p>
      <w:pPr>
        <w:pStyle w:val="BodyText"/>
        <w:spacing w:line="247" w:lineRule="auto"/>
        <w:ind w:left="120" w:right="241"/>
        <w:jc w:val="both"/>
      </w:pPr>
      <w:r>
        <w:rPr>
          <w:b/>
          <w:color w:val="333333"/>
        </w:rPr>
        <w:t>检定的内容</w:t>
      </w:r>
      <w:r>
        <w:rPr>
          <w:color w:val="333333"/>
        </w:rPr>
        <w:t>则是对测量装置的全面评定，要求更全面、除了包括校准的全部内容之外， 还需要检定有关项目。</w:t>
      </w:r>
    </w:p>
    <w:p>
      <w:pPr>
        <w:pStyle w:val="BodyText"/>
      </w:pPr>
    </w:p>
    <w:p>
      <w:pPr>
        <w:pStyle w:val="BodyText"/>
        <w:spacing w:before="7"/>
      </w:pPr>
    </w:p>
    <w:p>
      <w:pPr>
        <w:pStyle w:val="BodyText"/>
        <w:spacing w:line="247" w:lineRule="auto"/>
        <w:ind w:left="120" w:right="113"/>
      </w:pPr>
      <w:r>
        <w:rPr>
          <w:color w:val="333333"/>
          <w:spacing w:val="14"/>
        </w:rPr>
        <w:t>例如，某种计量器具的检定内容应包括计量器具的技术条件、检定条件、</w:t>
      </w:r>
      <w:r>
        <w:rPr>
          <w:color w:val="333333"/>
          <w:spacing w:val="18"/>
        </w:rPr>
        <w:t>检定项目和检定方法， 检定周期及检定结果的处置等内容。 校准的内</w:t>
      </w:r>
      <w:r>
        <w:rPr>
          <w:color w:val="333333"/>
          <w:spacing w:val="23"/>
        </w:rPr>
        <w:t>容可由组织根据需要自行确定。因此，根据实际情况，检定可以取代核</w:t>
      </w:r>
      <w:r>
        <w:rPr>
          <w:color w:val="333333"/>
          <w:spacing w:val="12"/>
        </w:rPr>
        <w:t>准， 而校准不能取代检定。</w:t>
      </w:r>
    </w:p>
    <w:p>
      <w:pPr>
        <w:pStyle w:val="BodyText"/>
        <w:spacing w:before="8"/>
        <w:rPr>
          <w:sz w:val="23"/>
        </w:rPr>
      </w:pPr>
    </w:p>
    <w:p>
      <w:pPr>
        <w:pStyle w:val="ListParagraph"/>
        <w:numPr>
          <w:ilvl w:val="0"/>
          <w:numId w:val="1"/>
        </w:numPr>
        <w:tabs>
          <w:tab w:pos="300" w:val="left" w:leader="none"/>
        </w:tabs>
        <w:spacing w:line="242" w:lineRule="auto" w:before="0" w:after="0"/>
        <w:ind w:left="120" w:right="248" w:firstLine="0"/>
        <w:jc w:val="both"/>
        <w:rPr>
          <w:sz w:val="24"/>
        </w:rPr>
      </w:pPr>
      <w:r>
        <w:rPr>
          <w:sz w:val="24"/>
        </w:rPr>
        <w:t>结论不同</w:t>
      </w:r>
      <w:r>
        <w:rPr>
          <w:b/>
          <w:spacing w:val="30"/>
          <w:sz w:val="24"/>
        </w:rPr>
        <w:t>校准的结论</w:t>
      </w:r>
      <w:r>
        <w:rPr>
          <w:spacing w:val="19"/>
          <w:sz w:val="24"/>
        </w:rPr>
        <w:t>只是评定测量装置的量值误差，确保量值准确，不</w:t>
      </w:r>
      <w:r>
        <w:rPr>
          <w:spacing w:val="11"/>
          <w:sz w:val="24"/>
        </w:rPr>
        <w:t>要求给出合格或不合格的判定。校准的结果可以给出《校准证书》或《校</w:t>
      </w:r>
      <w:r>
        <w:rPr>
          <w:spacing w:val="22"/>
          <w:sz w:val="24"/>
        </w:rPr>
        <w:t>准报告》。</w:t>
      </w:r>
    </w:p>
    <w:p>
      <w:pPr>
        <w:pStyle w:val="BodyText"/>
        <w:spacing w:line="242" w:lineRule="auto" w:before="4"/>
        <w:ind w:left="120" w:right="248"/>
      </w:pPr>
      <w:r>
        <w:rPr>
          <w:b/>
        </w:rPr>
        <w:t>检定</w:t>
      </w:r>
      <w:r>
        <w:rPr/>
        <w:t>则必须依据《检定规程》规定的量值误差范围，给出测量装置合格与不合格的判定。超出《检定规程》规定的量值误差范围为不合格，在规定的量值误差范围之内则为合格。检定的结果是给出《检定合格证书》。</w:t>
      </w:r>
    </w:p>
    <w:p>
      <w:pPr>
        <w:pStyle w:val="BodyText"/>
        <w:spacing w:before="10"/>
      </w:pPr>
    </w:p>
    <w:p>
      <w:pPr>
        <w:pStyle w:val="ListParagraph"/>
        <w:numPr>
          <w:ilvl w:val="0"/>
          <w:numId w:val="1"/>
        </w:numPr>
        <w:tabs>
          <w:tab w:pos="300" w:val="left" w:leader="none"/>
        </w:tabs>
        <w:spacing w:line="242" w:lineRule="auto" w:before="0" w:after="0"/>
        <w:ind w:left="120" w:right="248" w:firstLine="0"/>
        <w:jc w:val="left"/>
        <w:rPr>
          <w:sz w:val="24"/>
        </w:rPr>
      </w:pPr>
      <w:r>
        <w:rPr>
          <w:sz w:val="24"/>
        </w:rPr>
        <w:t>法律效力不同</w:t>
      </w:r>
      <w:r>
        <w:rPr>
          <w:b/>
          <w:spacing w:val="29"/>
          <w:sz w:val="24"/>
        </w:rPr>
        <w:t>校准</w:t>
      </w:r>
      <w:r>
        <w:rPr>
          <w:spacing w:val="22"/>
          <w:sz w:val="24"/>
        </w:rPr>
        <w:t>的结论不具备法律效力，给出的《校准证书》只是标</w:t>
      </w:r>
      <w:r>
        <w:rPr>
          <w:spacing w:val="15"/>
          <w:sz w:val="24"/>
        </w:rPr>
        <w:t>明量值误差， 属于一种技术文件。</w:t>
      </w:r>
    </w:p>
    <w:p>
      <w:pPr>
        <w:pStyle w:val="BodyText"/>
        <w:spacing w:before="3"/>
        <w:ind w:left="120"/>
      </w:pPr>
      <w:r>
        <w:rPr>
          <w:b/>
        </w:rPr>
        <w:t>检定</w:t>
      </w:r>
      <w:r>
        <w:rPr/>
        <w:t>的结论具有法律效力，可作为计量器具或测量装置检定的法定依据</w:t>
      </w:r>
    </w:p>
    <w:p>
      <w:pPr>
        <w:pStyle w:val="BodyText"/>
        <w:spacing w:before="5"/>
        <w:ind w:left="120"/>
      </w:pPr>
      <w:r>
        <w:rPr/>
        <w:t>《检定合格证书》属于具有法律效力的技术文件。</w:t>
      </w:r>
    </w:p>
    <w:sectPr>
      <w:pgSz w:w="11910" w:h="16840"/>
      <w:pgMar w:top="14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300" w:hanging="180"/>
        <w:jc w:val="left"/>
      </w:pPr>
      <w:rPr>
        <w:rFonts w:hint="default" w:ascii="宋体" w:hAnsi="宋体" w:eastAsia="宋体" w:cs="宋体"/>
        <w:w w:val="100"/>
        <w:sz w:val="24"/>
        <w:szCs w:val="24"/>
        <w:lang w:val="zh-CN" w:eastAsia="zh-CN" w:bidi="zh-CN"/>
      </w:rPr>
    </w:lvl>
    <w:lvl w:ilvl="1">
      <w:start w:val="0"/>
      <w:numFmt w:val="bullet"/>
      <w:lvlText w:val="•"/>
      <w:lvlJc w:val="left"/>
      <w:pPr>
        <w:ind w:left="1134" w:hanging="180"/>
      </w:pPr>
      <w:rPr>
        <w:rFonts w:hint="default"/>
        <w:lang w:val="zh-CN" w:eastAsia="zh-CN" w:bidi="zh-CN"/>
      </w:rPr>
    </w:lvl>
    <w:lvl w:ilvl="2">
      <w:start w:val="0"/>
      <w:numFmt w:val="bullet"/>
      <w:lvlText w:val="•"/>
      <w:lvlJc w:val="left"/>
      <w:pPr>
        <w:ind w:left="1969" w:hanging="180"/>
      </w:pPr>
      <w:rPr>
        <w:rFonts w:hint="default"/>
        <w:lang w:val="zh-CN" w:eastAsia="zh-CN" w:bidi="zh-CN"/>
      </w:rPr>
    </w:lvl>
    <w:lvl w:ilvl="3">
      <w:start w:val="0"/>
      <w:numFmt w:val="bullet"/>
      <w:lvlText w:val="•"/>
      <w:lvlJc w:val="left"/>
      <w:pPr>
        <w:ind w:left="2803" w:hanging="180"/>
      </w:pPr>
      <w:rPr>
        <w:rFonts w:hint="default"/>
        <w:lang w:val="zh-CN" w:eastAsia="zh-CN" w:bidi="zh-CN"/>
      </w:rPr>
    </w:lvl>
    <w:lvl w:ilvl="4">
      <w:start w:val="0"/>
      <w:numFmt w:val="bullet"/>
      <w:lvlText w:val="•"/>
      <w:lvlJc w:val="left"/>
      <w:pPr>
        <w:ind w:left="3638" w:hanging="180"/>
      </w:pPr>
      <w:rPr>
        <w:rFonts w:hint="default"/>
        <w:lang w:val="zh-CN" w:eastAsia="zh-CN" w:bidi="zh-CN"/>
      </w:rPr>
    </w:lvl>
    <w:lvl w:ilvl="5">
      <w:start w:val="0"/>
      <w:numFmt w:val="bullet"/>
      <w:lvlText w:val="•"/>
      <w:lvlJc w:val="left"/>
      <w:pPr>
        <w:ind w:left="4473" w:hanging="180"/>
      </w:pPr>
      <w:rPr>
        <w:rFonts w:hint="default"/>
        <w:lang w:val="zh-CN" w:eastAsia="zh-CN" w:bidi="zh-CN"/>
      </w:rPr>
    </w:lvl>
    <w:lvl w:ilvl="6">
      <w:start w:val="0"/>
      <w:numFmt w:val="bullet"/>
      <w:lvlText w:val="•"/>
      <w:lvlJc w:val="left"/>
      <w:pPr>
        <w:ind w:left="5307" w:hanging="180"/>
      </w:pPr>
      <w:rPr>
        <w:rFonts w:hint="default"/>
        <w:lang w:val="zh-CN" w:eastAsia="zh-CN" w:bidi="zh-CN"/>
      </w:rPr>
    </w:lvl>
    <w:lvl w:ilvl="7">
      <w:start w:val="0"/>
      <w:numFmt w:val="bullet"/>
      <w:lvlText w:val="•"/>
      <w:lvlJc w:val="left"/>
      <w:pPr>
        <w:ind w:left="6142" w:hanging="180"/>
      </w:pPr>
      <w:rPr>
        <w:rFonts w:hint="default"/>
        <w:lang w:val="zh-CN" w:eastAsia="zh-CN" w:bidi="zh-CN"/>
      </w:rPr>
    </w:lvl>
    <w:lvl w:ilvl="8">
      <w:start w:val="0"/>
      <w:numFmt w:val="bullet"/>
      <w:lvlText w:val="•"/>
      <w:lvlJc w:val="left"/>
      <w:pPr>
        <w:ind w:left="6976" w:hanging="180"/>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300" w:hanging="1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ZWR</dc:creator>
  <dcterms:created xsi:type="dcterms:W3CDTF">2019-03-12T04:55:06Z</dcterms:created>
  <dcterms:modified xsi:type="dcterms:W3CDTF">2019-03-12T04:55:06Z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WPS 文字</vt:lpwstr>
  </property>
  <property fmtid="{D5CDD505-2E9C-101B-9397-08002B2CF9AE}" pid="4" name="LastSaved">
    <vt:filetime>2019-03-12T00:00:00Z</vt:filetime>
  </property>
</Properties>
</file>