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7891"/>
      </w:tblGrid>
      <w:tr w:rsidR="00DF4CDA" w:rsidRPr="00DF4CDA">
        <w:trPr>
          <w:tblCellSpacing w:w="0" w:type="dxa"/>
          <w:jc w:val="center"/>
        </w:trPr>
        <w:tc>
          <w:tcPr>
            <w:tcW w:w="0" w:type="auto"/>
            <w:vAlign w:val="center"/>
            <w:hideMark/>
          </w:tcPr>
          <w:p w:rsidR="00DF4CDA" w:rsidRPr="00DF4CDA" w:rsidRDefault="00DF4CDA" w:rsidP="00DF4CDA">
            <w:pPr>
              <w:widowControl/>
              <w:spacing w:line="300" w:lineRule="atLeast"/>
              <w:jc w:val="left"/>
              <w:rPr>
                <w:rFonts w:ascii="Arial" w:eastAsia="宋体" w:hAnsi="Arial" w:cs="Arial"/>
                <w:color w:val="3E3E3E"/>
                <w:kern w:val="0"/>
                <w:sz w:val="18"/>
                <w:szCs w:val="18"/>
              </w:rPr>
            </w:pPr>
            <w:r>
              <w:rPr>
                <w:rFonts w:ascii="Arial" w:eastAsia="宋体" w:hAnsi="Arial" w:cs="Arial"/>
                <w:noProof/>
                <w:color w:val="3E3E3E"/>
                <w:kern w:val="0"/>
                <w:sz w:val="18"/>
                <w:szCs w:val="18"/>
              </w:rPr>
              <w:drawing>
                <wp:inline distT="0" distB="0" distL="0" distR="0">
                  <wp:extent cx="733425" cy="190500"/>
                  <wp:effectExtent l="19050" t="0" r="9525" b="0"/>
                  <wp:docPr id="1" name="图片 1" descr="http://www.westernquartz.com.cn/pics/index_r7_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ernquartz.com.cn/pics/index_r7_c9.gif"/>
                          <pic:cNvPicPr>
                            <a:picLocks noChangeAspect="1" noChangeArrowheads="1"/>
                          </pic:cNvPicPr>
                        </pic:nvPicPr>
                        <pic:blipFill>
                          <a:blip r:embed="rId4"/>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r>
      <w:tr w:rsidR="00DF4CDA" w:rsidRPr="00DF4CDA">
        <w:trPr>
          <w:trHeight w:val="45"/>
          <w:tblCellSpacing w:w="0" w:type="dxa"/>
          <w:jc w:val="center"/>
        </w:trPr>
        <w:tc>
          <w:tcPr>
            <w:tcW w:w="0" w:type="auto"/>
            <w:vAlign w:val="center"/>
            <w:hideMark/>
          </w:tcPr>
          <w:p w:rsidR="00DF4CDA" w:rsidRPr="00DF4CDA" w:rsidRDefault="00DF4CDA" w:rsidP="00DF4CDA">
            <w:pPr>
              <w:widowControl/>
              <w:spacing w:line="300" w:lineRule="atLeast"/>
              <w:jc w:val="left"/>
              <w:rPr>
                <w:rFonts w:ascii="Arial" w:eastAsia="宋体" w:hAnsi="Arial" w:cs="Arial"/>
                <w:color w:val="3E3E3E"/>
                <w:kern w:val="0"/>
                <w:sz w:val="4"/>
                <w:szCs w:val="18"/>
              </w:rPr>
            </w:pPr>
          </w:p>
        </w:tc>
      </w:tr>
      <w:tr w:rsidR="00DF4CDA" w:rsidRPr="00DF4CDA">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tblPr>
            <w:tblGrid>
              <w:gridCol w:w="7496"/>
            </w:tblGrid>
            <w:tr w:rsidR="00DF4CDA" w:rsidRPr="00DF4CDA">
              <w:trPr>
                <w:tblCellSpacing w:w="0" w:type="dxa"/>
                <w:jc w:val="center"/>
              </w:trPr>
              <w:tc>
                <w:tcPr>
                  <w:tcW w:w="0" w:type="auto"/>
                  <w:hideMark/>
                </w:tcPr>
                <w:p w:rsidR="00DF4CDA" w:rsidRPr="00DF4CDA" w:rsidRDefault="00DF4CDA" w:rsidP="00DF4CDA">
                  <w:pPr>
                    <w:widowControl/>
                    <w:spacing w:line="300" w:lineRule="atLeast"/>
                    <w:jc w:val="left"/>
                    <w:rPr>
                      <w:rFonts w:ascii="Arial" w:eastAsia="宋体" w:hAnsi="Arial" w:cs="Arial"/>
                      <w:color w:val="3E3E3E"/>
                      <w:kern w:val="0"/>
                      <w:sz w:val="18"/>
                      <w:szCs w:val="18"/>
                    </w:rPr>
                  </w:pPr>
                </w:p>
                <w:p w:rsidR="00DF4CDA" w:rsidRPr="00DF4CDA" w:rsidRDefault="00DF4CDA" w:rsidP="00DF4CDA">
                  <w:pPr>
                    <w:widowControl/>
                    <w:spacing w:before="100" w:beforeAutospacing="1" w:after="100" w:afterAutospacing="1" w:line="300" w:lineRule="atLeast"/>
                    <w:jc w:val="center"/>
                    <w:rPr>
                      <w:rFonts w:ascii="Arial" w:eastAsia="宋体" w:hAnsi="Arial" w:cs="Arial"/>
                      <w:color w:val="3E3E3E"/>
                      <w:kern w:val="0"/>
                      <w:sz w:val="18"/>
                      <w:szCs w:val="18"/>
                    </w:rPr>
                  </w:pPr>
                  <w:r w:rsidRPr="00DF4CDA">
                    <w:rPr>
                      <w:rFonts w:ascii="Arial" w:eastAsia="宋体" w:hAnsi="Arial" w:cs="Arial"/>
                      <w:b/>
                      <w:bCs/>
                      <w:color w:val="3E3E3E"/>
                      <w:kern w:val="0"/>
                      <w:sz w:val="27"/>
                    </w:rPr>
                    <w:t>增加灯管寿命的小秘诀</w:t>
                  </w:r>
                </w:p>
                <w:p w:rsidR="00DF4CDA" w:rsidRPr="00DF4CDA" w:rsidRDefault="00DF4CDA" w:rsidP="00DF4CDA">
                  <w:pPr>
                    <w:widowControl/>
                    <w:spacing w:before="100" w:beforeAutospacing="1" w:after="100" w:afterAutospacing="1" w:line="300" w:lineRule="atLeast"/>
                    <w:jc w:val="left"/>
                    <w:rPr>
                      <w:rFonts w:ascii="Arial" w:eastAsia="宋体" w:hAnsi="Arial" w:cs="Arial"/>
                      <w:color w:val="3E3E3E"/>
                      <w:kern w:val="0"/>
                      <w:sz w:val="18"/>
                      <w:szCs w:val="18"/>
                    </w:rPr>
                  </w:pPr>
                  <w:r w:rsidRPr="00DF4CDA">
                    <w:rPr>
                      <w:rFonts w:ascii="Arial" w:eastAsia="宋体" w:hAnsi="Arial" w:cs="Arial"/>
                      <w:b/>
                      <w:bCs/>
                      <w:color w:val="3E3E3E"/>
                      <w:kern w:val="0"/>
                      <w:sz w:val="18"/>
                      <w:szCs w:val="18"/>
                    </w:rPr>
                    <w:br/>
                  </w:r>
                  <w:r w:rsidRPr="00DF4CDA">
                    <w:rPr>
                      <w:rFonts w:ascii="Arial" w:eastAsia="宋体" w:hAnsi="Arial" w:cs="Arial"/>
                      <w:b/>
                      <w:bCs/>
                      <w:color w:val="3E3E3E"/>
                      <w:kern w:val="0"/>
                      <w:sz w:val="18"/>
                    </w:rPr>
                    <w:t>过多启动次数</w:t>
                  </w:r>
                  <w:r w:rsidRPr="00DF4CDA">
                    <w:rPr>
                      <w:rFonts w:ascii="Arial" w:eastAsia="宋体" w:hAnsi="Arial" w:cs="Arial"/>
                      <w:color w:val="3E3E3E"/>
                      <w:kern w:val="0"/>
                      <w:sz w:val="18"/>
                      <w:szCs w:val="18"/>
                    </w:rPr>
                    <w:t xml:space="preserve"> </w:t>
                  </w:r>
                </w:p>
                <w:p w:rsidR="00DF4CDA" w:rsidRPr="00DF4CDA" w:rsidRDefault="00DF4CDA" w:rsidP="00DF4CDA">
                  <w:pPr>
                    <w:widowControl/>
                    <w:spacing w:before="100" w:beforeAutospacing="1" w:after="100" w:afterAutospacing="1" w:line="300" w:lineRule="atLeast"/>
                    <w:jc w:val="left"/>
                    <w:rPr>
                      <w:rFonts w:ascii="Arial" w:eastAsia="宋体" w:hAnsi="Arial" w:cs="Arial"/>
                      <w:color w:val="3E3E3E"/>
                      <w:kern w:val="0"/>
                      <w:sz w:val="18"/>
                      <w:szCs w:val="18"/>
                    </w:rPr>
                  </w:pPr>
                  <w:r w:rsidRPr="00DF4CDA">
                    <w:rPr>
                      <w:rFonts w:ascii="Arial" w:eastAsia="宋体" w:hAnsi="Arial" w:cs="Arial"/>
                      <w:color w:val="3E3E3E"/>
                      <w:kern w:val="0"/>
                      <w:sz w:val="18"/>
                      <w:szCs w:val="18"/>
                    </w:rPr>
                    <w:t>        </w:t>
                  </w:r>
                  <w:r w:rsidRPr="00DF4CDA">
                    <w:rPr>
                      <w:rFonts w:ascii="Arial" w:eastAsia="宋体" w:hAnsi="Arial" w:cs="Arial"/>
                      <w:color w:val="3E3E3E"/>
                      <w:kern w:val="0"/>
                      <w:sz w:val="18"/>
                      <w:szCs w:val="18"/>
                    </w:rPr>
                    <w:t>避免过多的不必要启动。当灯管为第一次启动，内部的压力是很低的。</w:t>
                  </w:r>
                  <w:r w:rsidRPr="00DF4CDA">
                    <w:rPr>
                      <w:rFonts w:ascii="Arial" w:eastAsia="宋体" w:hAnsi="Arial" w:cs="Arial"/>
                      <w:color w:val="3E3E3E"/>
                      <w:kern w:val="0"/>
                      <w:sz w:val="18"/>
                      <w:szCs w:val="18"/>
                    </w:rPr>
                    <w:t xml:space="preserve"> </w:t>
                  </w:r>
                  <w:r w:rsidRPr="00DF4CDA">
                    <w:rPr>
                      <w:rFonts w:ascii="Arial" w:eastAsia="宋体" w:hAnsi="Arial" w:cs="Arial"/>
                      <w:color w:val="3E3E3E"/>
                      <w:kern w:val="0"/>
                      <w:sz w:val="18"/>
                      <w:szCs w:val="18"/>
                    </w:rPr>
                    <w:t>在这段时间内的电极放射出的能量非常弱，会释出钨进入灯管内；这会造成污染并使灯过早老化。所以说，启动灯管必须用高功率启动；是可以减少启动时间。但是太高的功率启动灯，会使灯管两端过热变黑。鉴于此原因，我们必须要有良好的准备功夫。</w:t>
                  </w:r>
                  <w:r w:rsidRPr="00DF4CDA">
                    <w:rPr>
                      <w:rFonts w:ascii="Arial" w:eastAsia="宋体" w:hAnsi="Arial" w:cs="Arial"/>
                      <w:color w:val="3E3E3E"/>
                      <w:kern w:val="0"/>
                      <w:sz w:val="18"/>
                      <w:szCs w:val="18"/>
                    </w:rPr>
                    <w:t xml:space="preserve"> </w:t>
                  </w:r>
                </w:p>
                <w:p w:rsidR="00DF4CDA" w:rsidRPr="00DF4CDA" w:rsidRDefault="00DF4CDA" w:rsidP="00DF4CDA">
                  <w:pPr>
                    <w:widowControl/>
                    <w:spacing w:before="100" w:beforeAutospacing="1" w:after="100" w:afterAutospacing="1" w:line="300" w:lineRule="atLeast"/>
                    <w:jc w:val="left"/>
                    <w:rPr>
                      <w:rFonts w:ascii="Arial" w:eastAsia="宋体" w:hAnsi="Arial" w:cs="Arial"/>
                      <w:color w:val="3E3E3E"/>
                      <w:kern w:val="0"/>
                      <w:sz w:val="18"/>
                      <w:szCs w:val="18"/>
                    </w:rPr>
                  </w:pPr>
                  <w:r w:rsidRPr="00DF4CDA">
                    <w:rPr>
                      <w:rFonts w:ascii="Arial" w:eastAsia="宋体" w:hAnsi="Arial" w:cs="Arial"/>
                      <w:b/>
                      <w:bCs/>
                      <w:color w:val="3E3E3E"/>
                      <w:kern w:val="0"/>
                      <w:sz w:val="18"/>
                    </w:rPr>
                    <w:t>探查反射罩及冷却系统</w:t>
                  </w:r>
                  <w:r w:rsidRPr="00DF4CDA">
                    <w:rPr>
                      <w:rFonts w:ascii="Arial" w:eastAsia="宋体" w:hAnsi="Arial" w:cs="Arial"/>
                      <w:b/>
                      <w:bCs/>
                      <w:color w:val="3E3E3E"/>
                      <w:kern w:val="0"/>
                      <w:sz w:val="18"/>
                      <w:u w:val="single"/>
                    </w:rPr>
                    <w:t xml:space="preserve"> </w:t>
                  </w:r>
                </w:p>
                <w:p w:rsidR="00DF4CDA" w:rsidRPr="00DF4CDA" w:rsidRDefault="00DF4CDA" w:rsidP="00DF4CDA">
                  <w:pPr>
                    <w:widowControl/>
                    <w:spacing w:before="100" w:beforeAutospacing="1" w:after="100" w:afterAutospacing="1" w:line="300" w:lineRule="atLeast"/>
                    <w:jc w:val="left"/>
                    <w:rPr>
                      <w:rFonts w:ascii="Arial" w:eastAsia="宋体" w:hAnsi="Arial" w:cs="Arial"/>
                      <w:color w:val="3E3E3E"/>
                      <w:kern w:val="0"/>
                      <w:sz w:val="18"/>
                      <w:szCs w:val="18"/>
                    </w:rPr>
                  </w:pPr>
                  <w:r w:rsidRPr="00DF4CDA">
                    <w:rPr>
                      <w:rFonts w:ascii="Arial" w:eastAsia="宋体" w:hAnsi="Arial" w:cs="Arial"/>
                      <w:color w:val="3E3E3E"/>
                      <w:kern w:val="0"/>
                      <w:sz w:val="18"/>
                      <w:szCs w:val="18"/>
                    </w:rPr>
                    <w:t>        </w:t>
                  </w:r>
                  <w:r w:rsidRPr="00DF4CDA">
                    <w:rPr>
                      <w:rFonts w:ascii="Arial" w:eastAsia="宋体" w:hAnsi="Arial" w:cs="Arial"/>
                      <w:color w:val="3E3E3E"/>
                      <w:kern w:val="0"/>
                      <w:sz w:val="18"/>
                      <w:szCs w:val="18"/>
                    </w:rPr>
                    <w:t>察看看机台里的反射罩是否干净且从灯管的辐射能中看灯管是否有变形。时间性的更换反射罩也是维护设备及灯管是否能产生最大效益的必要性保养之一步骤。抽风叶上层层累积的灰土会使空气在设备中不流通，即会影响冷却系统的功用。这种状况下，灯管操作时会有过热造成操作电压大幅度下降，减少输出能。有时灯管能量下降是不明显，所以定期的将灯管转动一下会是个好建议。</w:t>
                  </w:r>
                  <w:r w:rsidRPr="00DF4CDA">
                    <w:rPr>
                      <w:rFonts w:ascii="Arial" w:eastAsia="宋体" w:hAnsi="Arial" w:cs="Arial"/>
                      <w:color w:val="3E3E3E"/>
                      <w:kern w:val="0"/>
                      <w:sz w:val="18"/>
                      <w:szCs w:val="18"/>
                    </w:rPr>
                    <w:t xml:space="preserve"> </w:t>
                  </w:r>
                </w:p>
                <w:p w:rsidR="00DF4CDA" w:rsidRPr="00DF4CDA" w:rsidRDefault="00DF4CDA" w:rsidP="00DF4CDA">
                  <w:pPr>
                    <w:widowControl/>
                    <w:spacing w:before="100" w:beforeAutospacing="1" w:after="100" w:afterAutospacing="1" w:line="300" w:lineRule="atLeast"/>
                    <w:jc w:val="left"/>
                    <w:rPr>
                      <w:rFonts w:ascii="Arial" w:eastAsia="宋体" w:hAnsi="Arial" w:cs="Arial"/>
                      <w:color w:val="3E3E3E"/>
                      <w:kern w:val="0"/>
                      <w:sz w:val="18"/>
                      <w:szCs w:val="18"/>
                    </w:rPr>
                  </w:pPr>
                  <w:r w:rsidRPr="00DF4CDA">
                    <w:rPr>
                      <w:rFonts w:ascii="Arial" w:eastAsia="宋体" w:hAnsi="Arial" w:cs="Arial"/>
                      <w:b/>
                      <w:bCs/>
                      <w:color w:val="3E3E3E"/>
                      <w:kern w:val="0"/>
                      <w:sz w:val="18"/>
                    </w:rPr>
                    <w:t>小心安装灯管</w:t>
                  </w:r>
                  <w:r w:rsidRPr="00DF4CDA">
                    <w:rPr>
                      <w:rFonts w:ascii="Arial" w:eastAsia="宋体" w:hAnsi="Arial" w:cs="Arial"/>
                      <w:b/>
                      <w:bCs/>
                      <w:color w:val="3E3E3E"/>
                      <w:kern w:val="0"/>
                      <w:sz w:val="18"/>
                      <w:u w:val="single"/>
                    </w:rPr>
                    <w:t xml:space="preserve"> </w:t>
                  </w:r>
                </w:p>
                <w:p w:rsidR="00DF4CDA" w:rsidRPr="00DF4CDA" w:rsidRDefault="00DF4CDA" w:rsidP="00DF4CDA">
                  <w:pPr>
                    <w:widowControl/>
                    <w:spacing w:before="100" w:beforeAutospacing="1" w:after="100" w:afterAutospacing="1" w:line="300" w:lineRule="atLeast"/>
                    <w:jc w:val="left"/>
                    <w:rPr>
                      <w:rFonts w:ascii="Arial" w:eastAsia="宋体" w:hAnsi="Arial" w:cs="Arial"/>
                      <w:color w:val="3E3E3E"/>
                      <w:kern w:val="0"/>
                      <w:sz w:val="18"/>
                      <w:szCs w:val="18"/>
                    </w:rPr>
                  </w:pPr>
                  <w:r w:rsidRPr="00DF4CDA">
                    <w:rPr>
                      <w:rFonts w:ascii="Arial" w:eastAsia="宋体" w:hAnsi="Arial" w:cs="Arial"/>
                      <w:color w:val="3E3E3E"/>
                      <w:kern w:val="0"/>
                      <w:sz w:val="18"/>
                      <w:szCs w:val="18"/>
                    </w:rPr>
                    <w:t>        </w:t>
                  </w:r>
                  <w:r w:rsidRPr="00DF4CDA">
                    <w:rPr>
                      <w:rFonts w:ascii="Arial" w:eastAsia="宋体" w:hAnsi="Arial" w:cs="Arial"/>
                      <w:color w:val="3E3E3E"/>
                      <w:kern w:val="0"/>
                      <w:sz w:val="18"/>
                      <w:szCs w:val="18"/>
                    </w:rPr>
                    <w:t>灯管的寿命长短是可以依照原厂指示小心安装。例如：避免让手指上的油脂沾粘在灯管弧长部分；请使用纸巾或棉织手套（我们公司会免费送您手套供您使用）。为确保灯管的能量发挥最大化，您可以使用市面上清洁玻璃的魔术灵或挥发性强的酒精清洁灯的表面。重要的一点为：确定电线连接电源并无腐蚀。灯管两端适当放入接口处不宜太紧或太松以免限制反射罩的移动。请注意两边的引线接近电子接头应该系紧也保持干净。通常我们出厂的环状接头大都符合各公司机台的规格，是很有弹性的。</w:t>
                  </w:r>
                </w:p>
              </w:tc>
            </w:tr>
          </w:tbl>
          <w:p w:rsidR="00DF4CDA" w:rsidRPr="00DF4CDA" w:rsidRDefault="00DF4CDA" w:rsidP="00DF4CDA">
            <w:pPr>
              <w:widowControl/>
              <w:spacing w:line="300" w:lineRule="atLeast"/>
              <w:jc w:val="left"/>
              <w:rPr>
                <w:rFonts w:ascii="Arial" w:eastAsia="宋体" w:hAnsi="Arial" w:cs="Arial"/>
                <w:color w:val="3E3E3E"/>
                <w:kern w:val="0"/>
                <w:sz w:val="18"/>
                <w:szCs w:val="18"/>
              </w:rPr>
            </w:pPr>
          </w:p>
        </w:tc>
      </w:tr>
    </w:tbl>
    <w:p w:rsidR="008F590F" w:rsidRDefault="008F590F">
      <w:pPr>
        <w:rPr>
          <w:rFonts w:hint="eastAsia"/>
        </w:rPr>
      </w:pPr>
    </w:p>
    <w:sectPr w:rsidR="008F590F" w:rsidSect="008F59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4CDA"/>
    <w:rsid w:val="008F590F"/>
    <w:rsid w:val="00DF4C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4C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F4CDA"/>
    <w:rPr>
      <w:b/>
      <w:bCs/>
    </w:rPr>
  </w:style>
  <w:style w:type="paragraph" w:styleId="a5">
    <w:name w:val="Balloon Text"/>
    <w:basedOn w:val="a"/>
    <w:link w:val="Char"/>
    <w:uiPriority w:val="99"/>
    <w:semiHidden/>
    <w:unhideWhenUsed/>
    <w:rsid w:val="00DF4CDA"/>
    <w:rPr>
      <w:sz w:val="18"/>
      <w:szCs w:val="18"/>
    </w:rPr>
  </w:style>
  <w:style w:type="character" w:customStyle="1" w:styleId="Char">
    <w:name w:val="批注框文本 Char"/>
    <w:basedOn w:val="a0"/>
    <w:link w:val="a5"/>
    <w:uiPriority w:val="99"/>
    <w:semiHidden/>
    <w:rsid w:val="00DF4CD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2010-08-07T08:01:00Z</dcterms:created>
  <dcterms:modified xsi:type="dcterms:W3CDTF">2010-08-07T08:02:00Z</dcterms:modified>
</cp:coreProperties>
</file>