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ADA" w:rsidRPr="00AE0ADA" w:rsidRDefault="00AE0ADA" w:rsidP="00AE0ADA">
      <w:pPr>
        <w:jc w:val="center"/>
        <w:rPr>
          <w:rFonts w:ascii="宋体" w:hAnsi="宋体" w:hint="eastAsia"/>
          <w:b/>
          <w:sz w:val="15"/>
          <w:szCs w:val="15"/>
        </w:rPr>
      </w:pPr>
    </w:p>
    <w:p w:rsidR="00FE4D97" w:rsidRPr="00214C6D" w:rsidRDefault="00FE4D97" w:rsidP="00AE0ADA">
      <w:pPr>
        <w:jc w:val="center"/>
        <w:rPr>
          <w:rFonts w:ascii="宋体" w:hAnsi="宋体"/>
          <w:b/>
          <w:sz w:val="44"/>
          <w:szCs w:val="44"/>
        </w:rPr>
      </w:pPr>
      <w:r w:rsidRPr="00214C6D">
        <w:rPr>
          <w:rFonts w:ascii="宋体" w:hAnsi="宋体" w:hint="eastAsia"/>
          <w:b/>
          <w:sz w:val="44"/>
          <w:szCs w:val="44"/>
        </w:rPr>
        <w:t>获得了Atex-许可的物位传感器</w:t>
      </w:r>
    </w:p>
    <w:p w:rsidR="00E9766F" w:rsidRPr="00214C6D" w:rsidRDefault="00FE4D97" w:rsidP="00AE0ADA">
      <w:pPr>
        <w:jc w:val="left"/>
        <w:rPr>
          <w:rFonts w:ascii="宋体" w:hAnsi="宋体" w:hint="eastAsia"/>
          <w:b/>
          <w:sz w:val="32"/>
          <w:szCs w:val="32"/>
        </w:rPr>
      </w:pPr>
      <w:r w:rsidRPr="00214C6D">
        <w:rPr>
          <w:rFonts w:ascii="宋体" w:hAnsi="宋体" w:hint="eastAsia"/>
          <w:b/>
          <w:sz w:val="32"/>
          <w:szCs w:val="32"/>
        </w:rPr>
        <w:t>在爆炸性环境危险区域进行安全的卸料监控</w:t>
      </w:r>
    </w:p>
    <w:p w:rsidR="00FE4D97" w:rsidRDefault="00FE4D97" w:rsidP="00214C6D">
      <w:pPr>
        <w:ind w:firstLineChars="200" w:firstLine="560"/>
        <w:rPr>
          <w:rFonts w:ascii="宋体" w:hAnsi="宋体" w:hint="eastAsia"/>
          <w:sz w:val="28"/>
          <w:szCs w:val="28"/>
        </w:rPr>
      </w:pPr>
      <w:r w:rsidRPr="00FE4D97">
        <w:rPr>
          <w:rFonts w:ascii="宋体" w:hAnsi="宋体" w:hint="eastAsia"/>
          <w:sz w:val="28"/>
          <w:szCs w:val="28"/>
        </w:rPr>
        <w:t>在许多生产场所里，对固体物料进行全自动卸料是一个标准流程。实现可靠、洁净和无灰尘外扬的卸料过程对于生产厂家来说至关重要。一般情况下，会采用物位传感器对装卸机组进行监控。爆炸危险、腐蚀性介质或是在锥形卸料口上采用振动器，这些都对传感器提出了很高的要求。</w:t>
      </w:r>
    </w:p>
    <w:p w:rsidR="00FE4D97" w:rsidRPr="00FE4D97" w:rsidRDefault="00FE4D97" w:rsidP="00214C6D">
      <w:pPr>
        <w:ind w:firstLineChars="200" w:firstLine="560"/>
        <w:rPr>
          <w:rFonts w:ascii="宋体" w:hAnsi="宋体" w:hint="eastAsia"/>
          <w:sz w:val="28"/>
          <w:szCs w:val="28"/>
        </w:rPr>
      </w:pPr>
      <w:r w:rsidRPr="00FE4D97">
        <w:rPr>
          <w:rFonts w:ascii="宋体" w:hAnsi="宋体" w:hint="eastAsia"/>
          <w:sz w:val="28"/>
          <w:szCs w:val="28"/>
        </w:rPr>
        <w:t>原则上，有两种类型的卸料机组。一种卸料机组可用来将固体物料开放式卸入汽车、火车、船舶或仓库中。在对有粉尘爆炸危险的固体物料进行装卸时，可能导致整个传感器位于20区的情况发生。</w:t>
      </w:r>
    </w:p>
    <w:p w:rsidR="00FE4D97" w:rsidRDefault="00FE4D97" w:rsidP="00214C6D">
      <w:pPr>
        <w:ind w:firstLineChars="200" w:firstLine="560"/>
        <w:rPr>
          <w:rFonts w:ascii="宋体" w:hAnsi="宋体" w:hint="eastAsia"/>
          <w:sz w:val="28"/>
          <w:szCs w:val="28"/>
        </w:rPr>
      </w:pPr>
      <w:r w:rsidRPr="00FE4D97">
        <w:rPr>
          <w:rFonts w:ascii="宋体" w:hAnsi="宋体" w:hint="eastAsia"/>
          <w:sz w:val="28"/>
          <w:szCs w:val="28"/>
        </w:rPr>
        <w:t>另外一种卸料机组可用来将有粉尘的固体物料封闭式卸入带进料口的料罐车或火车车皮中。在这种情况下，需要采用结构紧凑且在装卸机组中只占用很少安装空间的物位仪表。此外，锥形卸料口上经常会采用振动器，振动器会使传感器产生强烈振动。Mollet物位测量技术有限公司针对卸料机组设计开发了一种特殊的料位计，这种料位计能圆满地完成</w:t>
      </w:r>
      <w:r w:rsidR="004D1F1F">
        <w:rPr>
          <w:rFonts w:ascii="宋体" w:hAnsi="宋体" w:hint="eastAsia"/>
          <w:sz w:val="28"/>
          <w:szCs w:val="28"/>
        </w:rPr>
        <w:t>类似</w:t>
      </w:r>
      <w:r w:rsidRPr="00FE4D97">
        <w:rPr>
          <w:rFonts w:ascii="宋体" w:hAnsi="宋体" w:hint="eastAsia"/>
          <w:sz w:val="28"/>
          <w:szCs w:val="28"/>
        </w:rPr>
        <w:t>测量任务。</w:t>
      </w:r>
    </w:p>
    <w:p w:rsidR="00FE4D97" w:rsidRPr="00214C6D" w:rsidRDefault="00FE4D97" w:rsidP="00FE4D97">
      <w:pPr>
        <w:rPr>
          <w:rFonts w:ascii="宋体" w:hAnsi="宋体" w:hint="eastAsia"/>
          <w:b/>
          <w:sz w:val="32"/>
          <w:szCs w:val="32"/>
        </w:rPr>
      </w:pPr>
      <w:r w:rsidRPr="00214C6D">
        <w:rPr>
          <w:rFonts w:ascii="宋体" w:hAnsi="宋体" w:hint="eastAsia"/>
          <w:b/>
          <w:sz w:val="32"/>
          <w:szCs w:val="32"/>
        </w:rPr>
        <w:t>在20区进行的卸料监控</w:t>
      </w:r>
    </w:p>
    <w:p w:rsidR="00FE4D97" w:rsidRPr="00FE4D97" w:rsidRDefault="00AE0ADA" w:rsidP="004D1F1F">
      <w:pPr>
        <w:ind w:firstLineChars="150" w:firstLine="420"/>
        <w:rPr>
          <w:rFonts w:ascii="宋体" w:hAnsi="宋体" w:hint="eastAsia"/>
          <w:sz w:val="28"/>
          <w:szCs w:val="28"/>
        </w:rPr>
      </w:pPr>
      <w:r>
        <w:rPr>
          <w:rFonts w:ascii="宋体" w:hAnsi="宋体" w:hint="eastAsia"/>
          <w:sz w:val="28"/>
          <w:szCs w:val="28"/>
        </w:rPr>
        <w:t xml:space="preserve"> </w:t>
      </w:r>
      <w:r w:rsidR="00FE4D97" w:rsidRPr="00FE4D97">
        <w:rPr>
          <w:rFonts w:ascii="宋体" w:hAnsi="宋体" w:hint="eastAsia"/>
          <w:sz w:val="28"/>
          <w:szCs w:val="28"/>
        </w:rPr>
        <w:t xml:space="preserve">用于固体物料的大型船舶卸料系统的装卸能力可达到2000 </w:t>
      </w:r>
      <w:r w:rsidR="004D1F1F">
        <w:rPr>
          <w:rFonts w:ascii="宋体" w:hAnsi="宋体" w:hint="eastAsia"/>
          <w:sz w:val="28"/>
          <w:szCs w:val="28"/>
        </w:rPr>
        <w:t>m³</w:t>
      </w:r>
      <w:r w:rsidR="00FE4D97" w:rsidRPr="00FE4D97">
        <w:rPr>
          <w:rFonts w:ascii="宋体" w:hAnsi="宋体" w:hint="eastAsia"/>
          <w:sz w:val="28"/>
          <w:szCs w:val="28"/>
        </w:rPr>
        <w:t>/h，高度差可达到50m。为了对该系统进行控制，需要在每个卸料口上安装3个与卸料斗互成120°角的料位计。在卸料口的下端设置有大型防尘罩，可对装卸物料提供超强防尘保护</w:t>
      </w:r>
      <w:r w:rsidR="00FE4D97" w:rsidRPr="00FE4D97">
        <w:rPr>
          <w:rFonts w:ascii="宋体" w:hAnsi="宋体" w:hint="eastAsia"/>
          <w:sz w:val="28"/>
          <w:szCs w:val="28"/>
        </w:rPr>
        <w:lastRenderedPageBreak/>
        <w:t>并构成了封闭式卸料系统。装卸物料从卸料斗流出，并通过一台功能强大的除尘过滤器对在这个过程中所产生的粉尘进行抽吸。</w:t>
      </w:r>
    </w:p>
    <w:p w:rsidR="00667913" w:rsidRDefault="0095676D" w:rsidP="00FE4D97">
      <w:pPr>
        <w:rPr>
          <w:rFonts w:ascii="宋体" w:hAnsi="宋体" w:hint="eastAsia"/>
          <w:sz w:val="28"/>
          <w:szCs w:val="28"/>
        </w:rPr>
      </w:pPr>
      <w:r>
        <w:rPr>
          <w:noProof/>
        </w:rPr>
        <w:drawing>
          <wp:anchor distT="0" distB="0" distL="114300" distR="114300" simplePos="0" relativeHeight="251660288" behindDoc="0" locked="0" layoutInCell="1" allowOverlap="1">
            <wp:simplePos x="0" y="0"/>
            <wp:positionH relativeFrom="margin">
              <wp:posOffset>2517775</wp:posOffset>
            </wp:positionH>
            <wp:positionV relativeFrom="margin">
              <wp:posOffset>3175635</wp:posOffset>
            </wp:positionV>
            <wp:extent cx="3731895" cy="4486910"/>
            <wp:effectExtent l="19050" t="0" r="1905" b="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srcRect/>
                    <a:stretch>
                      <a:fillRect/>
                    </a:stretch>
                  </pic:blipFill>
                  <pic:spPr bwMode="auto">
                    <a:xfrm>
                      <a:off x="0" y="0"/>
                      <a:ext cx="3731895" cy="4486910"/>
                    </a:xfrm>
                    <a:prstGeom prst="rect">
                      <a:avLst/>
                    </a:prstGeom>
                    <a:noFill/>
                    <a:ln w="9525">
                      <a:noFill/>
                      <a:miter lim="800000"/>
                      <a:headEnd/>
                      <a:tailEnd/>
                    </a:ln>
                  </pic:spPr>
                </pic:pic>
              </a:graphicData>
            </a:graphic>
          </wp:anchor>
        </w:drawing>
      </w:r>
      <w:r w:rsidR="00AE0ADA">
        <w:rPr>
          <w:rFonts w:ascii="宋体" w:hAnsi="宋体" w:hint="eastAsia"/>
          <w:sz w:val="28"/>
          <w:szCs w:val="28"/>
        </w:rPr>
        <w:t xml:space="preserve">    </w:t>
      </w:r>
      <w:r w:rsidR="00FE4D97" w:rsidRPr="00FE4D97">
        <w:rPr>
          <w:rFonts w:ascii="宋体" w:hAnsi="宋体" w:hint="eastAsia"/>
          <w:sz w:val="28"/>
          <w:szCs w:val="28"/>
        </w:rPr>
        <w:t>当堆积的固体物料接触阻旋式料位计并检测叶片部位有料时，叶</w:t>
      </w:r>
      <w:r w:rsidR="005C23A7">
        <w:rPr>
          <w:rFonts w:ascii="宋体" w:hAnsi="宋体" w:hint="eastAsia"/>
          <w:sz w:val="28"/>
          <w:szCs w:val="28"/>
        </w:rPr>
        <w:t>片停止旋转。由此产生的旋转位移会先发出有料位信号，然后切断阻旋料位开关</w:t>
      </w:r>
      <w:r w:rsidR="00FE4D97" w:rsidRPr="00FE4D97">
        <w:rPr>
          <w:rFonts w:ascii="宋体" w:hAnsi="宋体" w:hint="eastAsia"/>
          <w:sz w:val="28"/>
          <w:szCs w:val="28"/>
        </w:rPr>
        <w:t>的电动机电源使其停转。通过发出有料位信号，卸料机组会向上运行一段距离。以此来确保不会破坏连续的装料过程。卸料口的提升会使检测叶片所受阻力消失，阻旋</w:t>
      </w:r>
      <w:r w:rsidR="005C23A7">
        <w:rPr>
          <w:rFonts w:ascii="宋体" w:hAnsi="宋体" w:hint="eastAsia"/>
          <w:sz w:val="28"/>
          <w:szCs w:val="28"/>
        </w:rPr>
        <w:t>开关</w:t>
      </w:r>
      <w:r w:rsidR="00FE4D97" w:rsidRPr="00FE4D97">
        <w:rPr>
          <w:rFonts w:ascii="宋体" w:hAnsi="宋体" w:hint="eastAsia"/>
          <w:sz w:val="28"/>
          <w:szCs w:val="28"/>
        </w:rPr>
        <w:t>的电动机可依靠弹簧拉力恢复到原始状态。电动机开始旋转并发出无料信号。这个过程会一直持续，直到达到所需的装载高度且卸料机组在新的卸料位置上起动为止</w:t>
      </w:r>
      <w:r w:rsidR="00667913">
        <w:rPr>
          <w:rFonts w:ascii="宋体" w:hAnsi="宋体" w:hint="eastAsia"/>
          <w:sz w:val="28"/>
          <w:szCs w:val="28"/>
        </w:rPr>
        <w:t>。</w:t>
      </w:r>
    </w:p>
    <w:p w:rsidR="00534CA0" w:rsidRPr="00534CA0" w:rsidRDefault="005C23A7" w:rsidP="005C23A7">
      <w:pPr>
        <w:rPr>
          <w:rFonts w:ascii="宋体" w:hAnsi="宋体"/>
          <w:sz w:val="28"/>
          <w:szCs w:val="28"/>
        </w:rPr>
      </w:pPr>
      <w:r w:rsidRPr="005C23A7">
        <w:rPr>
          <w:rFonts w:ascii="宋体" w:hAnsi="宋体"/>
          <w:noProof/>
          <w:sz w:val="28"/>
          <w:szCs w:val="28"/>
        </w:rPr>
        <w:pict>
          <v:shapetype id="_x0000_t202" coordsize="21600,21600" o:spt="202" path="m,l,21600r21600,l21600,xe">
            <v:stroke joinstyle="miter"/>
            <v:path gradientshapeok="t" o:connecttype="rect"/>
          </v:shapetype>
          <v:shape id="_x0000_s1081" type="#_x0000_t202" style="position:absolute;left:0;text-align:left;margin-left:200.8pt;margin-top:251.35pt;width:288.05pt;height:43.95pt;z-index:251661312;mso-width-relative:margin;mso-height-relative:margin" stroked="f">
            <v:textbox>
              <w:txbxContent>
                <w:p w:rsidR="005C23A7" w:rsidRPr="005C23A7" w:rsidRDefault="005C23A7">
                  <w:r w:rsidRPr="000559CA">
                    <w:rPr>
                      <w:rFonts w:ascii="宋体" w:hAnsi="宋体" w:cs="Arial"/>
                      <w:sz w:val="18"/>
                      <w:szCs w:val="18"/>
                    </w:rPr>
                    <w:t>采用特殊设计结构的阻旋式料位计DF21可</w:t>
                  </w:r>
                  <w:r w:rsidRPr="000559CA">
                    <w:rPr>
                      <w:rFonts w:ascii="宋体" w:hAnsi="宋体" w:cs="Arial"/>
                      <w:color w:val="000000"/>
                      <w:sz w:val="18"/>
                      <w:szCs w:val="18"/>
                    </w:rPr>
                    <w:t>应用于</w:t>
                  </w:r>
                  <w:r w:rsidRPr="000559CA">
                    <w:rPr>
                      <w:rFonts w:ascii="宋体" w:hAnsi="宋体" w:cs="Arial"/>
                      <w:sz w:val="18"/>
                      <w:szCs w:val="18"/>
                    </w:rPr>
                    <w:t>叶片和控制器均位于</w:t>
                  </w:r>
                  <w:r w:rsidRPr="000559CA">
                    <w:rPr>
                      <w:rFonts w:ascii="宋体" w:hAnsi="宋体" w:cs="Arial"/>
                      <w:color w:val="000000"/>
                      <w:sz w:val="18"/>
                      <w:szCs w:val="18"/>
                    </w:rPr>
                    <w:t>Atex 20区的粉尘爆炸性危险区域里</w:t>
                  </w:r>
                  <w:r>
                    <w:rPr>
                      <w:rFonts w:ascii="宋体" w:hAnsi="宋体" w:cs="Arial" w:hint="eastAsia"/>
                      <w:color w:val="000000"/>
                      <w:sz w:val="18"/>
                      <w:szCs w:val="18"/>
                    </w:rPr>
                    <w:t>。</w:t>
                  </w:r>
                </w:p>
              </w:txbxContent>
            </v:textbox>
          </v:shape>
        </w:pict>
      </w:r>
      <w:r w:rsidR="00794B7C">
        <w:rPr>
          <w:rFonts w:ascii="宋体" w:hAnsi="宋体" w:hint="eastAsia"/>
          <w:noProof/>
          <w:sz w:val="28"/>
          <w:szCs w:val="28"/>
        </w:rPr>
        <w:pict>
          <v:shape id="_x0000_s1059" type="#_x0000_t202" style="position:absolute;left:0;text-align:left;margin-left:100.5pt;margin-top:6.15pt;width:85.15pt;height:129.75pt;z-index:-251662336" o:regroupid="2" stroked="f">
            <v:textbox style="mso-next-textbox:#_x0000_s1059">
              <w:txbxContent>
                <w:p w:rsidR="00FE4D97" w:rsidRPr="005C23A7" w:rsidRDefault="00FE4D97" w:rsidP="005C23A7">
                  <w:pPr>
                    <w:rPr>
                      <w:szCs w:val="18"/>
                    </w:rPr>
                  </w:pPr>
                </w:p>
              </w:txbxContent>
            </v:textbox>
          </v:shape>
        </w:pict>
      </w:r>
      <w:r w:rsidR="00AE0ADA">
        <w:rPr>
          <w:rFonts w:ascii="宋体" w:hAnsi="宋体" w:hint="eastAsia"/>
          <w:sz w:val="28"/>
          <w:szCs w:val="28"/>
        </w:rPr>
        <w:t xml:space="preserve">    </w:t>
      </w:r>
      <w:r w:rsidR="00534CA0" w:rsidRPr="00534CA0">
        <w:rPr>
          <w:rFonts w:ascii="宋体" w:hAnsi="宋体" w:hint="eastAsia"/>
          <w:sz w:val="28"/>
          <w:szCs w:val="28"/>
        </w:rPr>
        <w:t>短时间的控制信号切换过程对所采用的料位计提出了一个挑战。阻旋料位计DF21因其非常可靠的性能和牢固耐用的外壳而非常适合于这种应用场合。高质量的结构元件、封装式球轴承、轴封的多种选择和各种自诊断功能能证明产品适用于</w:t>
      </w:r>
      <w:r w:rsidR="00534CA0" w:rsidRPr="00534CA0">
        <w:rPr>
          <w:rFonts w:ascii="宋体" w:hAnsi="宋体" w:hint="eastAsia"/>
          <w:sz w:val="28"/>
          <w:szCs w:val="28"/>
        </w:rPr>
        <w:lastRenderedPageBreak/>
        <w:t>这种场合的主要特点。需要强调的一点是，它还获得了可用于粉尘爆炸性危险区域的Atex-许可。阻旋式料位</w:t>
      </w:r>
      <w:r w:rsidR="00AE0ADA">
        <w:rPr>
          <w:rFonts w:ascii="宋体" w:hAnsi="宋体" w:hint="eastAsia"/>
          <w:sz w:val="28"/>
          <w:szCs w:val="28"/>
        </w:rPr>
        <w:t>仪</w:t>
      </w:r>
      <w:r w:rsidR="00534CA0" w:rsidRPr="00534CA0">
        <w:rPr>
          <w:rFonts w:ascii="宋体" w:hAnsi="宋体" w:hint="eastAsia"/>
          <w:sz w:val="28"/>
          <w:szCs w:val="28"/>
        </w:rPr>
        <w:t>的控制器位于通过一台过滤装置对粉尘进行抽吸的区域。所以它也可以在被划为20</w:t>
      </w:r>
      <w:r w:rsidR="00AE0ADA">
        <w:rPr>
          <w:rFonts w:ascii="宋体" w:hAnsi="宋体" w:hint="eastAsia"/>
          <w:sz w:val="28"/>
          <w:szCs w:val="28"/>
        </w:rPr>
        <w:t>区的场所中使用。在设计阻旋</w:t>
      </w:r>
      <w:r w:rsidR="00534CA0" w:rsidRPr="00534CA0">
        <w:rPr>
          <w:rFonts w:ascii="宋体" w:hAnsi="宋体" w:hint="eastAsia"/>
          <w:sz w:val="28"/>
          <w:szCs w:val="28"/>
        </w:rPr>
        <w:t>料位计DF21时做到了叶片和控制器均符合Atex防爆指令-20区的要求。此外，即使传感器全部埋在物料中，内置的恒温开关也能避免机壳表面过热和超过允许值。</w:t>
      </w:r>
    </w:p>
    <w:p w:rsidR="00534CA0" w:rsidRPr="00054FF6" w:rsidRDefault="00534CA0" w:rsidP="00534CA0">
      <w:pPr>
        <w:rPr>
          <w:rFonts w:ascii="宋体" w:hAnsi="宋体" w:hint="eastAsia"/>
          <w:b/>
          <w:sz w:val="32"/>
          <w:szCs w:val="32"/>
        </w:rPr>
      </w:pPr>
      <w:r w:rsidRPr="00054FF6">
        <w:rPr>
          <w:rFonts w:ascii="宋体" w:hAnsi="宋体" w:hint="eastAsia"/>
          <w:b/>
          <w:sz w:val="32"/>
          <w:szCs w:val="32"/>
        </w:rPr>
        <w:t>在20/21区进行的卸料监控</w:t>
      </w:r>
    </w:p>
    <w:p w:rsidR="00534CA0" w:rsidRPr="00534CA0" w:rsidRDefault="00AE0ADA" w:rsidP="004D1F1F">
      <w:pPr>
        <w:ind w:firstLineChars="150" w:firstLine="420"/>
        <w:rPr>
          <w:rFonts w:ascii="宋体" w:hAnsi="宋体" w:hint="eastAsia"/>
          <w:sz w:val="28"/>
          <w:szCs w:val="28"/>
        </w:rPr>
      </w:pPr>
      <w:r>
        <w:rPr>
          <w:rFonts w:ascii="宋体" w:hAnsi="宋体" w:hint="eastAsia"/>
          <w:sz w:val="28"/>
          <w:szCs w:val="28"/>
        </w:rPr>
        <w:t xml:space="preserve"> </w:t>
      </w:r>
      <w:r w:rsidR="00534CA0" w:rsidRPr="00534CA0">
        <w:rPr>
          <w:rFonts w:ascii="宋体" w:hAnsi="宋体" w:hint="eastAsia"/>
          <w:sz w:val="28"/>
          <w:szCs w:val="28"/>
        </w:rPr>
        <w:t>同样可以利用卸料机组将固体物料封闭式卸入带进料口的料罐车或火车车皮中。为了对卸料过程进行可靠的监控，Mollet也针对这种卸料系统设计开发了一种与其相匹配的阻旋式料位计。</w:t>
      </w:r>
    </w:p>
    <w:p w:rsidR="00794B7C" w:rsidRPr="00794B7C" w:rsidRDefault="00AE0ADA" w:rsidP="004D1F1F">
      <w:pPr>
        <w:ind w:firstLineChars="150" w:firstLine="420"/>
        <w:rPr>
          <w:rFonts w:ascii="宋体" w:hAnsi="宋体" w:hint="eastAsia"/>
          <w:sz w:val="28"/>
          <w:szCs w:val="28"/>
        </w:rPr>
      </w:pPr>
      <w:r>
        <w:rPr>
          <w:rFonts w:ascii="宋体" w:hAnsi="宋体" w:hint="eastAsia"/>
          <w:sz w:val="28"/>
          <w:szCs w:val="28"/>
        </w:rPr>
        <w:t xml:space="preserve"> </w:t>
      </w:r>
      <w:r w:rsidR="00534CA0" w:rsidRPr="00534CA0">
        <w:rPr>
          <w:rFonts w:ascii="宋体" w:hAnsi="宋体" w:hint="eastAsia"/>
          <w:sz w:val="28"/>
          <w:szCs w:val="28"/>
        </w:rPr>
        <w:t>在这种卸料系统中，传感器安装在离卸料口较远的前方位置，检测叶片的高度位于卸料斗的下边缘高度。通过这种方式来确保当待装料的储料车或储料罐装满时，固体物料接触叶片，叶片旋转受阻，通过车辆进料口进行的装卸料过</w:t>
      </w:r>
      <w:r w:rsidR="00794B7C" w:rsidRPr="00794B7C">
        <w:rPr>
          <w:rFonts w:ascii="宋体" w:hAnsi="宋体" w:hint="eastAsia"/>
          <w:sz w:val="28"/>
          <w:szCs w:val="28"/>
        </w:rPr>
        <w:t>过程停止。在这种安装环境下，阻旋式料位计的控制器会位于21区。因此在这种情况下，需要采用符合ATEX防爆指令-20/21区要求的测量仪表来完成对有粉尘爆炸危险的固体物料的装卸。</w:t>
      </w:r>
    </w:p>
    <w:p w:rsidR="00794B7C" w:rsidRDefault="00794B7C" w:rsidP="004D1F1F">
      <w:pPr>
        <w:ind w:firstLineChars="200" w:firstLine="560"/>
        <w:rPr>
          <w:rFonts w:ascii="宋体" w:hAnsi="宋体" w:hint="eastAsia"/>
          <w:sz w:val="28"/>
          <w:szCs w:val="28"/>
        </w:rPr>
      </w:pPr>
      <w:r w:rsidRPr="00794B7C">
        <w:rPr>
          <w:rFonts w:ascii="宋体" w:hAnsi="宋体" w:hint="eastAsia"/>
          <w:sz w:val="28"/>
          <w:szCs w:val="28"/>
        </w:rPr>
        <w:t>在卸料机组上常采用的振动器也会使传感器承受较高的载荷。Mollet针对这种应用场合设计了抗震结构，控制器可完全与电机脱扣并且使软轴所处位置不至受到物料的直接砸击。这样即使在卸料斗强烈震动的情况下，也能确保传感器的功能可</w:t>
      </w:r>
      <w:r w:rsidRPr="00794B7C">
        <w:rPr>
          <w:rFonts w:ascii="宋体" w:hAnsi="宋体" w:hint="eastAsia"/>
          <w:sz w:val="28"/>
          <w:szCs w:val="28"/>
        </w:rPr>
        <w:lastRenderedPageBreak/>
        <w:t>靠性</w:t>
      </w:r>
      <w:r w:rsidR="004D1F1F">
        <w:rPr>
          <w:rFonts w:ascii="宋体" w:hAnsi="宋体" w:hint="eastAsia"/>
          <w:sz w:val="28"/>
          <w:szCs w:val="28"/>
        </w:rPr>
        <w:t>。</w:t>
      </w:r>
    </w:p>
    <w:p w:rsidR="004D1F1F" w:rsidRDefault="0095676D" w:rsidP="00794B7C">
      <w:pPr>
        <w:rPr>
          <w:rFonts w:ascii="Arial" w:hAnsi="Arial" w:cs="Arial" w:hint="eastAsia"/>
          <w:b/>
          <w:sz w:val="32"/>
          <w:szCs w:val="32"/>
        </w:rPr>
      </w:pPr>
      <w:r>
        <w:rPr>
          <w:rFonts w:ascii="宋体" w:hAnsi="宋体" w:hint="eastAsia"/>
          <w:noProof/>
          <w:sz w:val="28"/>
          <w:szCs w:val="28"/>
        </w:rPr>
        <w:drawing>
          <wp:anchor distT="0" distB="0" distL="114300" distR="114300" simplePos="0" relativeHeight="251657216" behindDoc="1" locked="0" layoutInCell="1" allowOverlap="1">
            <wp:simplePos x="0" y="0"/>
            <wp:positionH relativeFrom="margin">
              <wp:posOffset>-145415</wp:posOffset>
            </wp:positionH>
            <wp:positionV relativeFrom="paragraph">
              <wp:posOffset>38735</wp:posOffset>
            </wp:positionV>
            <wp:extent cx="6641465" cy="3368040"/>
            <wp:effectExtent l="19050" t="0" r="6985"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srcRect/>
                    <a:stretch>
                      <a:fillRect/>
                    </a:stretch>
                  </pic:blipFill>
                  <pic:spPr bwMode="auto">
                    <a:xfrm>
                      <a:off x="0" y="0"/>
                      <a:ext cx="6641465" cy="3368040"/>
                    </a:xfrm>
                    <a:prstGeom prst="rect">
                      <a:avLst/>
                    </a:prstGeom>
                    <a:noFill/>
                    <a:ln w="9525">
                      <a:noFill/>
                      <a:miter lim="800000"/>
                      <a:headEnd/>
                      <a:tailEnd/>
                    </a:ln>
                  </pic:spPr>
                </pic:pic>
              </a:graphicData>
            </a:graphic>
          </wp:anchor>
        </w:drawing>
      </w:r>
    </w:p>
    <w:p w:rsidR="004D1F1F" w:rsidRDefault="004D1F1F" w:rsidP="00794B7C">
      <w:pPr>
        <w:rPr>
          <w:rFonts w:ascii="Arial" w:hAnsi="Arial" w:cs="Arial" w:hint="eastAsia"/>
          <w:b/>
          <w:sz w:val="32"/>
          <w:szCs w:val="32"/>
        </w:rPr>
      </w:pPr>
    </w:p>
    <w:p w:rsidR="004D1F1F" w:rsidRDefault="004D1F1F" w:rsidP="00794B7C">
      <w:pPr>
        <w:rPr>
          <w:rFonts w:ascii="Arial" w:hAnsi="Arial" w:cs="Arial" w:hint="eastAsia"/>
          <w:b/>
          <w:sz w:val="32"/>
          <w:szCs w:val="32"/>
        </w:rPr>
      </w:pPr>
    </w:p>
    <w:p w:rsidR="004D1F1F" w:rsidRDefault="00AE0ADA" w:rsidP="00794B7C">
      <w:pPr>
        <w:rPr>
          <w:rFonts w:ascii="Arial" w:hAnsi="Arial" w:cs="Arial" w:hint="eastAsia"/>
          <w:b/>
          <w:sz w:val="32"/>
          <w:szCs w:val="32"/>
        </w:rPr>
      </w:pPr>
      <w:r>
        <w:rPr>
          <w:rFonts w:ascii="宋体" w:hAnsi="宋体" w:hint="eastAsia"/>
          <w:noProof/>
          <w:sz w:val="28"/>
          <w:szCs w:val="28"/>
        </w:rPr>
        <w:pict>
          <v:shape id="_x0000_s1073" type="#_x0000_t202" style="position:absolute;left:0;text-align:left;margin-left:422.4pt;margin-top:26.85pt;width:79pt;height:162.4pt;z-index:-251657216" o:regroupid="5" stroked="f">
            <v:textbox style="mso-next-textbox:#_x0000_s1073">
              <w:txbxContent>
                <w:p w:rsidR="00794B7C" w:rsidRPr="0077642A" w:rsidRDefault="00794B7C" w:rsidP="00794B7C">
                  <w:pPr>
                    <w:rPr>
                      <w:rFonts w:ascii="Arial" w:hAnsi="Arial" w:cs="Arial"/>
                    </w:rPr>
                  </w:pPr>
                  <w:r w:rsidRPr="0077642A">
                    <w:rPr>
                      <w:rFonts w:ascii="Arial" w:cs="Arial"/>
                      <w:color w:val="000000"/>
                      <w:szCs w:val="21"/>
                    </w:rPr>
                    <w:t>采用抗震结构设计的阻旋式料位开关</w:t>
                  </w:r>
                  <w:r w:rsidRPr="0077642A">
                    <w:rPr>
                      <w:rFonts w:ascii="Arial" w:hAnsi="Arial" w:cs="Arial"/>
                      <w:color w:val="000000"/>
                      <w:szCs w:val="21"/>
                    </w:rPr>
                    <w:t>DF 22</w:t>
                  </w:r>
                  <w:r w:rsidRPr="0077642A">
                    <w:rPr>
                      <w:rFonts w:ascii="Arial" w:cs="Arial"/>
                      <w:color w:val="000000"/>
                      <w:szCs w:val="21"/>
                    </w:rPr>
                    <w:t>适合于安装在振动器和</w:t>
                  </w:r>
                  <w:r w:rsidRPr="0077642A">
                    <w:rPr>
                      <w:rFonts w:ascii="Arial" w:cs="Arial"/>
                      <w:spacing w:val="8"/>
                    </w:rPr>
                    <w:t>振动电机</w:t>
                  </w:r>
                  <w:r w:rsidRPr="0077642A">
                    <w:rPr>
                      <w:rFonts w:ascii="Arial" w:cs="Arial"/>
                      <w:color w:val="000000"/>
                      <w:szCs w:val="21"/>
                    </w:rPr>
                    <w:t>的附近</w:t>
                  </w:r>
                </w:p>
                <w:p w:rsidR="00794B7C" w:rsidRPr="00F9354B" w:rsidRDefault="00794B7C" w:rsidP="00794B7C">
                  <w:pPr>
                    <w:rPr>
                      <w:i/>
                    </w:rPr>
                  </w:pPr>
                </w:p>
              </w:txbxContent>
            </v:textbox>
          </v:shape>
        </w:pict>
      </w:r>
      <w:r w:rsidR="004D1F1F">
        <w:rPr>
          <w:rFonts w:ascii="宋体" w:hAnsi="宋体" w:hint="eastAsia"/>
          <w:noProof/>
          <w:sz w:val="28"/>
          <w:szCs w:val="28"/>
        </w:rPr>
        <w:pict>
          <v:shape id="_x0000_s1072" type="#_x0000_t202" style="position:absolute;left:0;text-align:left;margin-left:204.7pt;margin-top:30.1pt;width:79pt;height:127.55pt;z-index:-251658240" o:regroupid="5" stroked="f">
            <v:textbox style="mso-next-textbox:#_x0000_s1072">
              <w:txbxContent>
                <w:p w:rsidR="00794B7C" w:rsidRPr="00F9354B" w:rsidRDefault="00794B7C" w:rsidP="00794B7C">
                  <w:pPr>
                    <w:rPr>
                      <w:i/>
                    </w:rPr>
                  </w:pPr>
                  <w:r w:rsidRPr="004D1F1F">
                    <w:t>在这种粉尘状建筑材料用复式装卸机组中安装有采用抗震结构设计的阻旋式料位开关</w:t>
                  </w:r>
                  <w:r w:rsidRPr="004D1F1F">
                    <w:t>DF 22</w:t>
                  </w:r>
                </w:p>
              </w:txbxContent>
            </v:textbox>
          </v:shape>
        </w:pict>
      </w:r>
    </w:p>
    <w:p w:rsidR="004D1F1F" w:rsidRDefault="004D1F1F" w:rsidP="00794B7C">
      <w:pPr>
        <w:rPr>
          <w:rFonts w:ascii="Arial" w:hAnsi="Arial" w:cs="Arial" w:hint="eastAsia"/>
          <w:b/>
          <w:sz w:val="32"/>
          <w:szCs w:val="32"/>
        </w:rPr>
      </w:pPr>
    </w:p>
    <w:p w:rsidR="004D1F1F" w:rsidRDefault="004D1F1F" w:rsidP="00794B7C">
      <w:pPr>
        <w:rPr>
          <w:rFonts w:ascii="Arial" w:hAnsi="Arial" w:cs="Arial" w:hint="eastAsia"/>
          <w:b/>
          <w:sz w:val="32"/>
          <w:szCs w:val="32"/>
        </w:rPr>
      </w:pPr>
    </w:p>
    <w:p w:rsidR="004D1F1F" w:rsidRDefault="004D1F1F" w:rsidP="00794B7C">
      <w:pPr>
        <w:rPr>
          <w:rFonts w:ascii="Arial" w:hAnsi="Arial" w:cs="Arial" w:hint="eastAsia"/>
          <w:b/>
          <w:sz w:val="32"/>
          <w:szCs w:val="32"/>
        </w:rPr>
      </w:pPr>
    </w:p>
    <w:p w:rsidR="004D1F1F" w:rsidRDefault="004D1F1F" w:rsidP="00794B7C">
      <w:pPr>
        <w:rPr>
          <w:rFonts w:ascii="Arial" w:hAnsi="Arial" w:cs="Arial" w:hint="eastAsia"/>
          <w:b/>
          <w:sz w:val="32"/>
          <w:szCs w:val="32"/>
        </w:rPr>
      </w:pPr>
    </w:p>
    <w:p w:rsidR="00AE0ADA" w:rsidRDefault="00794B7C" w:rsidP="00794B7C">
      <w:pPr>
        <w:rPr>
          <w:rFonts w:ascii="宋体" w:hAnsi="宋体" w:hint="eastAsia"/>
          <w:b/>
          <w:sz w:val="32"/>
          <w:szCs w:val="32"/>
        </w:rPr>
      </w:pPr>
      <w:r w:rsidRPr="00794B7C">
        <w:rPr>
          <w:rFonts w:ascii="Arial" w:hAnsi="Arial" w:cs="Arial" w:hint="eastAsia"/>
          <w:b/>
          <w:sz w:val="32"/>
          <w:szCs w:val="32"/>
        </w:rPr>
        <w:t>重点推介</w:t>
      </w:r>
    </w:p>
    <w:p w:rsidR="00794B7C" w:rsidRPr="00AE0ADA" w:rsidRDefault="00AE0ADA" w:rsidP="00794B7C">
      <w:pPr>
        <w:rPr>
          <w:rFonts w:ascii="宋体" w:hAnsi="宋体" w:hint="eastAsia"/>
          <w:b/>
          <w:sz w:val="32"/>
          <w:szCs w:val="32"/>
        </w:rPr>
      </w:pPr>
      <w:r>
        <w:rPr>
          <w:rFonts w:ascii="宋体" w:hAnsi="宋体" w:hint="eastAsia"/>
          <w:b/>
          <w:sz w:val="28"/>
          <w:szCs w:val="28"/>
        </w:rPr>
        <w:t xml:space="preserve">    </w:t>
      </w:r>
      <w:r w:rsidR="00794B7C" w:rsidRPr="00AE0ADA">
        <w:rPr>
          <w:rFonts w:ascii="宋体" w:hAnsi="宋体" w:hint="eastAsia"/>
          <w:sz w:val="28"/>
          <w:szCs w:val="28"/>
        </w:rPr>
        <w:t>可用于20区的阻旋式料位计</w:t>
      </w:r>
      <w:r w:rsidRPr="00AE0ADA">
        <w:rPr>
          <w:rFonts w:ascii="宋体" w:hAnsi="宋体" w:hint="eastAsia"/>
          <w:sz w:val="28"/>
          <w:szCs w:val="28"/>
        </w:rPr>
        <w:t>DF</w:t>
      </w:r>
      <w:r w:rsidR="00794B7C" w:rsidRPr="00AE0ADA">
        <w:rPr>
          <w:rFonts w:ascii="宋体" w:hAnsi="宋体" w:hint="eastAsia"/>
          <w:sz w:val="28"/>
          <w:szCs w:val="28"/>
        </w:rPr>
        <w:t>21获得</w:t>
      </w:r>
      <w:r w:rsidR="00794B7C" w:rsidRPr="00054FF6">
        <w:rPr>
          <w:rFonts w:ascii="宋体" w:hAnsi="宋体" w:hint="eastAsia"/>
          <w:sz w:val="28"/>
          <w:szCs w:val="28"/>
        </w:rPr>
        <w:t>了ATEX-许可并且符合ATEX防爆指令-20区要求的阻旋式料位计DF 21为固体物料处理设备的设计人员提供了更多的安装应用可能性。ATEX-许可可确保传感器的控制器也可以在20区的粉尘爆炸性危险区域内运行，并允许整个仪表都位于该区域中。所采用的“粉尘防爆型Ex tD”保护方法是基于防尘外壳（IP 6X）和产生的粉尘达到引燃温度时的传感器表面温度限制的。这可通过一个额外的温度开关来实现。此外，DF21是一款采用极高防护等级的可用于可燃性粉尘环境的物位仪表。这表明，在正常运行时，一些可预见的或是极少发生的故障/误动作不会导致燃烧危险。极少发生的故障是指两个不相互影响、可预见</w:t>
      </w:r>
      <w:r w:rsidR="00794B7C" w:rsidRPr="00054FF6">
        <w:rPr>
          <w:rFonts w:ascii="宋体" w:hAnsi="宋体" w:hint="eastAsia"/>
          <w:sz w:val="28"/>
          <w:szCs w:val="28"/>
        </w:rPr>
        <w:lastRenderedPageBreak/>
        <w:t>的故障，而且任何一个故障都不是点火源，但两者结合在一起时便构成了点火源。</w:t>
      </w:r>
    </w:p>
    <w:p w:rsidR="00794B7C" w:rsidRDefault="0095676D" w:rsidP="00794B7C">
      <w:pPr>
        <w:rPr>
          <w:rFonts w:ascii="宋体" w:hAnsi="宋体" w:hint="eastAsia"/>
          <w:sz w:val="28"/>
          <w:szCs w:val="28"/>
        </w:rPr>
      </w:pPr>
      <w:r>
        <w:rPr>
          <w:noProof/>
        </w:rPr>
        <w:drawing>
          <wp:anchor distT="0" distB="0" distL="114300" distR="114300" simplePos="0" relativeHeight="251656192" behindDoc="1" locked="0" layoutInCell="1" allowOverlap="1">
            <wp:simplePos x="0" y="0"/>
            <wp:positionH relativeFrom="margin">
              <wp:align>center</wp:align>
            </wp:positionH>
            <wp:positionV relativeFrom="paragraph">
              <wp:posOffset>73025</wp:posOffset>
            </wp:positionV>
            <wp:extent cx="3695700" cy="3000375"/>
            <wp:effectExtent l="19050" t="0" r="0" b="0"/>
            <wp:wrapNone/>
            <wp:docPr id="55" name="图片 55" descr="DF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F 21"/>
                    <pic:cNvPicPr>
                      <a:picLocks noChangeAspect="1" noChangeArrowheads="1"/>
                    </pic:cNvPicPr>
                  </pic:nvPicPr>
                  <pic:blipFill>
                    <a:blip r:embed="rId9" cstate="print"/>
                    <a:srcRect/>
                    <a:stretch>
                      <a:fillRect/>
                    </a:stretch>
                  </pic:blipFill>
                  <pic:spPr bwMode="auto">
                    <a:xfrm>
                      <a:off x="0" y="0"/>
                      <a:ext cx="3695700" cy="3000375"/>
                    </a:xfrm>
                    <a:prstGeom prst="rect">
                      <a:avLst/>
                    </a:prstGeom>
                    <a:noFill/>
                    <a:ln w="9525">
                      <a:noFill/>
                      <a:miter lim="800000"/>
                      <a:headEnd/>
                      <a:tailEnd/>
                    </a:ln>
                  </pic:spPr>
                </pic:pic>
              </a:graphicData>
            </a:graphic>
          </wp:anchor>
        </w:drawing>
      </w:r>
    </w:p>
    <w:p w:rsidR="00794B7C" w:rsidRDefault="00794B7C" w:rsidP="00794B7C">
      <w:pPr>
        <w:rPr>
          <w:rFonts w:ascii="宋体" w:hAnsi="宋体" w:hint="eastAsia"/>
          <w:sz w:val="28"/>
          <w:szCs w:val="28"/>
        </w:rPr>
      </w:pPr>
    </w:p>
    <w:p w:rsidR="00794B7C" w:rsidRDefault="00794B7C" w:rsidP="00794B7C">
      <w:pPr>
        <w:rPr>
          <w:rFonts w:ascii="宋体" w:hAnsi="宋体" w:hint="eastAsia"/>
          <w:sz w:val="28"/>
          <w:szCs w:val="28"/>
        </w:rPr>
      </w:pPr>
    </w:p>
    <w:p w:rsidR="00794B7C" w:rsidRPr="00794B7C" w:rsidRDefault="002C2CAC" w:rsidP="00794B7C">
      <w:pPr>
        <w:rPr>
          <w:rFonts w:ascii="宋体" w:hAnsi="宋体" w:hint="eastAsia"/>
          <w:sz w:val="28"/>
          <w:szCs w:val="28"/>
        </w:rPr>
      </w:pPr>
      <w:r>
        <w:rPr>
          <w:rFonts w:ascii="宋体" w:hAnsi="宋体" w:hint="eastAsia"/>
          <w:noProof/>
          <w:sz w:val="28"/>
          <w:szCs w:val="28"/>
        </w:rPr>
        <w:pict>
          <v:shape id="_x0000_s1078" type="#_x0000_t202" style="position:absolute;left:0;text-align:left;margin-left:0;margin-top:136.4pt;width:290.45pt;height:26.6pt;z-index:-251661312;mso-position-horizontal:center;mso-position-horizontal-relative:margin" o:regroupid="4" stroked="f">
            <v:textbox style="mso-next-textbox:#_x0000_s1078">
              <w:txbxContent>
                <w:p w:rsidR="00794B7C" w:rsidRPr="00E71E31" w:rsidRDefault="00794B7C" w:rsidP="00794B7C">
                  <w:pPr>
                    <w:rPr>
                      <w:rFonts w:ascii="宋体" w:hAnsi="宋体" w:cs="Arial"/>
                      <w:sz w:val="18"/>
                      <w:szCs w:val="18"/>
                    </w:rPr>
                  </w:pPr>
                  <w:r w:rsidRPr="00E71E31">
                    <w:rPr>
                      <w:rFonts w:ascii="宋体" w:hAnsi="宋体" w:cs="Arial"/>
                      <w:color w:val="000000"/>
                      <w:sz w:val="18"/>
                      <w:szCs w:val="18"/>
                    </w:rPr>
                    <w:t>可靠的阻旋式料位计DF 21提供了许多新的在机械设备中安装的可能性</w:t>
                  </w:r>
                </w:p>
                <w:p w:rsidR="00794B7C" w:rsidRPr="00054FF6" w:rsidRDefault="00794B7C" w:rsidP="00794B7C">
                  <w:pPr>
                    <w:jc w:val="center"/>
                    <w:rPr>
                      <w:i/>
                      <w:sz w:val="18"/>
                      <w:szCs w:val="18"/>
                    </w:rPr>
                  </w:pPr>
                </w:p>
              </w:txbxContent>
            </v:textbox>
            <w10:wrap anchorx="margin"/>
          </v:shape>
        </w:pict>
      </w:r>
    </w:p>
    <w:sectPr w:rsidR="00794B7C" w:rsidRPr="00794B7C" w:rsidSect="00795D9D">
      <w:headerReference w:type="default" r:id="rId10"/>
      <w:footerReference w:type="even" r:id="rId11"/>
      <w:footerReference w:type="default" r:id="rId12"/>
      <w:pgSz w:w="11906" w:h="16838" w:code="9"/>
      <w:pgMar w:top="790" w:right="907" w:bottom="0" w:left="907" w:header="528" w:footer="655" w:gutter="0"/>
      <w:pgNumType w:fmt="numberInDash"/>
      <w:cols w:space="425"/>
      <w:docGrid w:type="linesAndChars" w:linePitch="352" w:charSpace="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497" w:rsidRDefault="00B85497">
      <w:r>
        <w:separator/>
      </w:r>
    </w:p>
  </w:endnote>
  <w:endnote w:type="continuationSeparator" w:id="0">
    <w:p w:rsidR="00B85497" w:rsidRDefault="00B854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AndStripes">
    <w:altName w:val="MV Boli"/>
    <w:charset w:val="02"/>
    <w:family w:val="auto"/>
    <w:pitch w:val="default"/>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859" w:rsidRDefault="0066659E" w:rsidP="00DC1B4E">
    <w:pPr>
      <w:pStyle w:val="a3"/>
      <w:framePr w:wrap="around" w:vAnchor="text" w:hAnchor="margin" w:xAlign="center" w:y="1"/>
      <w:rPr>
        <w:rStyle w:val="a4"/>
      </w:rPr>
    </w:pPr>
    <w:r>
      <w:rPr>
        <w:rStyle w:val="a4"/>
      </w:rPr>
      <w:fldChar w:fldCharType="begin"/>
    </w:r>
    <w:r w:rsidR="00225859">
      <w:rPr>
        <w:rStyle w:val="a4"/>
      </w:rPr>
      <w:instrText xml:space="preserve">PAGE  </w:instrText>
    </w:r>
    <w:r>
      <w:rPr>
        <w:rStyle w:val="a4"/>
      </w:rPr>
      <w:fldChar w:fldCharType="end"/>
    </w:r>
  </w:p>
  <w:p w:rsidR="00225859" w:rsidRDefault="0022585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4B" w:rsidRPr="002C1170" w:rsidRDefault="0025181F" w:rsidP="00BD084B">
    <w:pPr>
      <w:pStyle w:val="a3"/>
      <w:rPr>
        <w:rFonts w:ascii="Arial" w:eastAsia="幼圆" w:hAnsi="Arial" w:cs="Arial"/>
        <w:b/>
        <w:kern w:val="0"/>
        <w:sz w:val="21"/>
        <w:szCs w:val="21"/>
      </w:rPr>
    </w:pPr>
    <w:r>
      <w:rPr>
        <w:rFonts w:ascii="Arial" w:eastAsia="黑体" w:hAnsi="Arial" w:cs="Arial"/>
        <w:b/>
        <w:kern w:val="0"/>
        <w:sz w:val="21"/>
        <w:szCs w:val="21"/>
      </w:rPr>
      <w:t>JIEKES</w:t>
    </w:r>
    <w:r>
      <w:rPr>
        <w:rFonts w:ascii="Arial" w:eastAsia="黑体" w:hAnsi="Arial" w:cs="Arial" w:hint="eastAsia"/>
        <w:b/>
        <w:kern w:val="0"/>
        <w:sz w:val="21"/>
        <w:szCs w:val="21"/>
      </w:rPr>
      <w:t>（</w:t>
    </w:r>
    <w:r>
      <w:rPr>
        <w:rFonts w:ascii="Arial" w:eastAsia="黑体" w:hAnsi="Arial" w:cs="Arial" w:hint="eastAsia"/>
        <w:b/>
        <w:kern w:val="0"/>
        <w:sz w:val="21"/>
        <w:szCs w:val="21"/>
      </w:rPr>
      <w:t>Be</w:t>
    </w:r>
    <w:r w:rsidR="00873B7B">
      <w:rPr>
        <w:rFonts w:ascii="Arial" w:eastAsia="黑体" w:hAnsi="Arial" w:cs="Arial" w:hint="eastAsia"/>
        <w:b/>
        <w:kern w:val="0"/>
        <w:sz w:val="21"/>
        <w:szCs w:val="21"/>
      </w:rPr>
      <w:t>i</w:t>
    </w:r>
    <w:r w:rsidR="00EF524A">
      <w:rPr>
        <w:rFonts w:ascii="Arial" w:eastAsia="黑体" w:hAnsi="Arial" w:cs="Arial" w:hint="eastAsia"/>
        <w:b/>
        <w:kern w:val="0"/>
        <w:sz w:val="21"/>
        <w:szCs w:val="21"/>
      </w:rPr>
      <w:t>j</w:t>
    </w:r>
    <w:r>
      <w:rPr>
        <w:rFonts w:ascii="Arial" w:eastAsia="黑体" w:hAnsi="Arial" w:cs="Arial" w:hint="eastAsia"/>
        <w:b/>
        <w:kern w:val="0"/>
        <w:sz w:val="21"/>
        <w:szCs w:val="21"/>
      </w:rPr>
      <w:t>ing</w:t>
    </w:r>
    <w:r>
      <w:rPr>
        <w:rFonts w:ascii="Arial" w:eastAsia="黑体" w:hAnsi="Arial" w:cs="Arial" w:hint="eastAsia"/>
        <w:b/>
        <w:kern w:val="0"/>
        <w:sz w:val="21"/>
        <w:szCs w:val="21"/>
      </w:rPr>
      <w:t>）</w:t>
    </w:r>
    <w:r w:rsidR="002C1170" w:rsidRPr="00C50B0F">
      <w:rPr>
        <w:rFonts w:ascii="Arial" w:eastAsia="黑体" w:hAnsi="Arial" w:cs="Arial"/>
        <w:b/>
        <w:kern w:val="0"/>
        <w:sz w:val="21"/>
        <w:szCs w:val="21"/>
      </w:rPr>
      <w:t>Machinery &amp; Electronic Tech Co., Ltd.</w:t>
    </w:r>
    <w:r w:rsidR="002C1170">
      <w:rPr>
        <w:rFonts w:ascii="Arial" w:eastAsia="黑体" w:hAnsi="Arial" w:cs="Arial" w:hint="eastAsia"/>
        <w:b/>
        <w:kern w:val="0"/>
        <w:sz w:val="21"/>
        <w:szCs w:val="21"/>
      </w:rPr>
      <w:t xml:space="preserve">  </w:t>
    </w:r>
    <w:r>
      <w:rPr>
        <w:rFonts w:ascii="Arial" w:eastAsia="幼圆" w:hAnsi="Arial" w:cs="Arial"/>
        <w:b/>
        <w:sz w:val="21"/>
        <w:szCs w:val="21"/>
      </w:rPr>
      <w:t xml:space="preserve">                           </w:t>
    </w:r>
    <w:r w:rsidRPr="002C1170">
      <w:rPr>
        <w:rFonts w:ascii="Arial" w:eastAsia="幼圆" w:hAnsi="Arial" w:cs="Arial"/>
        <w:b/>
        <w:kern w:val="0"/>
        <w:sz w:val="21"/>
        <w:szCs w:val="21"/>
      </w:rPr>
      <w:t>www.jiekes.com</w:t>
    </w:r>
    <w:r w:rsidR="00292007" w:rsidRPr="00292007">
      <w:rPr>
        <w:rFonts w:ascii="Arial" w:eastAsia="幼圆" w:hAnsi="Arial" w:cs="Arial" w:hint="eastAsia"/>
        <w:b/>
        <w:sz w:val="21"/>
        <w:szCs w:val="21"/>
      </w:rPr>
      <w:br/>
    </w:r>
    <w:r w:rsidR="00F0755C" w:rsidRPr="00F0755C">
      <w:rPr>
        <w:rStyle w:val="style7"/>
        <w:rFonts w:ascii="Arial" w:hAnsi="Arial" w:cs="Arial"/>
        <w:sz w:val="21"/>
        <w:szCs w:val="21"/>
      </w:rPr>
      <w:t>G Block 806,Beijing International Trade Apartment,Tongzhou District,Beijing (101100)</w:t>
    </w:r>
    <w:r w:rsidR="00292007" w:rsidRPr="00292007">
      <w:rPr>
        <w:rFonts w:ascii="Arial" w:eastAsia="幼圆" w:hAnsi="Arial" w:cs="Arial"/>
        <w:b/>
        <w:sz w:val="21"/>
        <w:szCs w:val="21"/>
      </w:rPr>
      <w:t xml:space="preserve"> </w:t>
    </w:r>
    <w:r w:rsidR="002C1170" w:rsidRPr="002C1170">
      <w:rPr>
        <w:rFonts w:ascii="Arial" w:eastAsia="幼圆" w:hAnsi="Arial" w:cs="Arial"/>
        <w:b/>
        <w:kern w:val="0"/>
        <w:sz w:val="21"/>
        <w:szCs w:val="21"/>
      </w:rPr>
      <w:t xml:space="preserve"> </w:t>
    </w:r>
    <w:r>
      <w:rPr>
        <w:rFonts w:ascii="Arial" w:eastAsia="幼圆" w:hAnsi="Arial" w:cs="Arial" w:hint="eastAsia"/>
        <w:b/>
        <w:kern w:val="0"/>
        <w:sz w:val="21"/>
        <w:szCs w:val="21"/>
      </w:rPr>
      <w:t xml:space="preserve">       </w:t>
    </w:r>
    <w:r w:rsidR="002C1170" w:rsidRPr="002C1170">
      <w:rPr>
        <w:rFonts w:ascii="Arial" w:eastAsia="幼圆" w:hAnsi="Arial" w:cs="Arial" w:hint="eastAsia"/>
        <w:b/>
        <w:color w:val="FF0000"/>
        <w:kern w:val="0"/>
        <w:sz w:val="21"/>
        <w:szCs w:val="21"/>
      </w:rPr>
      <w:t>4006-911718</w:t>
    </w:r>
  </w:p>
  <w:p w:rsidR="00BD084B" w:rsidRPr="002C1170" w:rsidRDefault="00292007" w:rsidP="00BD084B">
    <w:pPr>
      <w:pStyle w:val="a3"/>
      <w:rPr>
        <w:rFonts w:ascii="Arial" w:eastAsia="幼圆" w:hAnsi="Arial" w:cs="Arial"/>
        <w:kern w:val="0"/>
        <w:sz w:val="21"/>
        <w:szCs w:val="21"/>
      </w:rPr>
    </w:pPr>
    <w:r w:rsidRPr="00292007">
      <w:rPr>
        <w:rFonts w:ascii="Arial" w:eastAsia="幼圆" w:hAnsi="Arial" w:cs="Arial" w:hint="eastAsia"/>
        <w:color w:val="000000"/>
        <w:sz w:val="21"/>
        <w:szCs w:val="21"/>
      </w:rPr>
      <w:t>TEL</w:t>
    </w:r>
    <w:r w:rsidR="0025181F">
      <w:rPr>
        <w:rFonts w:ascii="Arial" w:eastAsia="幼圆" w:hAnsi="Arial" w:cs="Arial" w:hint="eastAsia"/>
        <w:color w:val="000000"/>
        <w:sz w:val="21"/>
        <w:szCs w:val="21"/>
      </w:rPr>
      <w:t>:</w:t>
    </w:r>
    <w:r w:rsidR="002C1170">
      <w:rPr>
        <w:rFonts w:ascii="Arial" w:eastAsia="幼圆" w:hAnsi="Arial" w:cs="Arial"/>
        <w:color w:val="000000"/>
        <w:sz w:val="21"/>
        <w:szCs w:val="21"/>
      </w:rPr>
      <w:t>+86</w:t>
    </w:r>
    <w:r w:rsidR="0025181F">
      <w:rPr>
        <w:rFonts w:ascii="Arial" w:eastAsia="幼圆" w:hAnsi="Arial" w:cs="Arial" w:hint="eastAsia"/>
        <w:color w:val="000000"/>
        <w:sz w:val="21"/>
        <w:szCs w:val="21"/>
      </w:rPr>
      <w:t>-</w:t>
    </w:r>
    <w:r w:rsidR="002C1170">
      <w:rPr>
        <w:rFonts w:ascii="Arial" w:eastAsia="幼圆" w:hAnsi="Arial" w:cs="Arial"/>
        <w:color w:val="000000"/>
        <w:sz w:val="21"/>
        <w:szCs w:val="21"/>
      </w:rPr>
      <w:t>10</w:t>
    </w:r>
    <w:r w:rsidR="0025181F">
      <w:rPr>
        <w:rFonts w:ascii="Arial" w:eastAsia="幼圆" w:hAnsi="Arial" w:cs="Arial" w:hint="eastAsia"/>
        <w:color w:val="000000"/>
        <w:sz w:val="21"/>
        <w:szCs w:val="21"/>
      </w:rPr>
      <w:t>-</w:t>
    </w:r>
    <w:r w:rsidR="002C1170">
      <w:rPr>
        <w:rFonts w:ascii="Arial" w:eastAsia="幼圆" w:hAnsi="Arial" w:cs="Arial"/>
        <w:color w:val="000000"/>
        <w:sz w:val="21"/>
        <w:szCs w:val="21"/>
      </w:rPr>
      <w:t>8081</w:t>
    </w:r>
    <w:r w:rsidR="0025181F">
      <w:rPr>
        <w:rFonts w:ascii="Arial" w:eastAsia="幼圆" w:hAnsi="Arial" w:cs="Arial" w:hint="eastAsia"/>
        <w:color w:val="000000"/>
        <w:sz w:val="21"/>
        <w:szCs w:val="21"/>
      </w:rPr>
      <w:t>-</w:t>
    </w:r>
    <w:r w:rsidR="002C1170">
      <w:rPr>
        <w:rFonts w:ascii="Arial" w:eastAsia="幼圆" w:hAnsi="Arial" w:cs="Arial"/>
        <w:color w:val="000000"/>
        <w:sz w:val="21"/>
        <w:szCs w:val="21"/>
      </w:rPr>
      <w:t>8916</w:t>
    </w:r>
    <w:r w:rsidR="002C1170">
      <w:rPr>
        <w:rFonts w:ascii="Arial" w:eastAsia="幼圆" w:hAnsi="Arial" w:cs="Arial" w:hint="eastAsia"/>
        <w:color w:val="000000"/>
        <w:sz w:val="21"/>
        <w:szCs w:val="21"/>
      </w:rPr>
      <w:t xml:space="preserve">  </w:t>
    </w:r>
    <w:r w:rsidRPr="00292007">
      <w:rPr>
        <w:rFonts w:ascii="Arial" w:eastAsia="幼圆" w:hAnsi="Arial" w:cs="Arial" w:hint="eastAsia"/>
        <w:color w:val="000000"/>
        <w:sz w:val="21"/>
        <w:szCs w:val="21"/>
      </w:rPr>
      <w:t>FAX</w:t>
    </w:r>
    <w:r w:rsidR="0025181F">
      <w:rPr>
        <w:rFonts w:ascii="Arial" w:eastAsia="幼圆" w:hAnsi="Arial" w:cs="Arial" w:hint="eastAsia"/>
        <w:color w:val="000000"/>
        <w:sz w:val="21"/>
        <w:szCs w:val="21"/>
      </w:rPr>
      <w:t>:</w:t>
    </w:r>
    <w:r w:rsidRPr="00292007">
      <w:rPr>
        <w:rFonts w:ascii="Arial" w:eastAsia="幼圆" w:hAnsi="Arial" w:cs="Arial"/>
        <w:color w:val="000000"/>
        <w:sz w:val="21"/>
        <w:szCs w:val="21"/>
      </w:rPr>
      <w:t>+86</w:t>
    </w:r>
    <w:r w:rsidR="0025181F">
      <w:rPr>
        <w:rFonts w:ascii="Arial" w:eastAsia="幼圆" w:hAnsi="Arial" w:cs="Arial" w:hint="eastAsia"/>
        <w:color w:val="000000"/>
        <w:sz w:val="21"/>
        <w:szCs w:val="21"/>
      </w:rPr>
      <w:t>-</w:t>
    </w:r>
    <w:r w:rsidRPr="00292007">
      <w:rPr>
        <w:rFonts w:ascii="Arial" w:eastAsia="幼圆" w:hAnsi="Arial" w:cs="Arial"/>
        <w:color w:val="000000"/>
        <w:sz w:val="21"/>
        <w:szCs w:val="21"/>
      </w:rPr>
      <w:t>10</w:t>
    </w:r>
    <w:r w:rsidR="0025181F">
      <w:rPr>
        <w:rFonts w:ascii="Arial" w:eastAsia="幼圆" w:hAnsi="Arial" w:cs="Arial" w:hint="eastAsia"/>
        <w:color w:val="000000"/>
        <w:sz w:val="21"/>
        <w:szCs w:val="21"/>
      </w:rPr>
      <w:t>-</w:t>
    </w:r>
    <w:r w:rsidRPr="00292007">
      <w:rPr>
        <w:rFonts w:ascii="Arial" w:eastAsia="幼圆" w:hAnsi="Arial" w:cs="Arial"/>
        <w:color w:val="000000"/>
        <w:sz w:val="21"/>
        <w:szCs w:val="21"/>
      </w:rPr>
      <w:t>8081</w:t>
    </w:r>
    <w:r w:rsidR="0025181F">
      <w:rPr>
        <w:rFonts w:ascii="Arial" w:eastAsia="幼圆" w:hAnsi="Arial" w:cs="Arial" w:hint="eastAsia"/>
        <w:color w:val="000000"/>
        <w:sz w:val="21"/>
        <w:szCs w:val="21"/>
      </w:rPr>
      <w:t>-</w:t>
    </w:r>
    <w:r w:rsidRPr="00292007">
      <w:rPr>
        <w:rFonts w:ascii="Arial" w:eastAsia="幼圆" w:hAnsi="Arial" w:cs="Arial"/>
        <w:color w:val="000000"/>
        <w:sz w:val="21"/>
        <w:szCs w:val="21"/>
      </w:rPr>
      <w:t>8917</w:t>
    </w:r>
    <w:r w:rsidR="002C1170">
      <w:rPr>
        <w:rFonts w:hint="eastAsia"/>
      </w:rPr>
      <w:br/>
    </w:r>
    <w:r w:rsidR="002C1170">
      <w:rPr>
        <w:rFonts w:ascii="Arial" w:hAnsi="Arial" w:cs="Arial"/>
        <w:color w:val="000000"/>
        <w:sz w:val="20"/>
        <w:szCs w:val="20"/>
      </w:rPr>
      <w:t>E-mail</w:t>
    </w:r>
    <w:r w:rsidR="0025181F">
      <w:rPr>
        <w:rFonts w:ascii="Arial" w:hAnsi="Arial" w:cs="Arial" w:hint="eastAsia"/>
        <w:color w:val="000000"/>
        <w:sz w:val="20"/>
        <w:szCs w:val="20"/>
      </w:rPr>
      <w:t>:</w:t>
    </w:r>
    <w:r w:rsidR="00131872">
      <w:rPr>
        <w:rFonts w:ascii="Arial" w:eastAsia="幼圆" w:hAnsi="Arial" w:cs="Arial" w:hint="eastAsia"/>
        <w:color w:val="000000"/>
        <w:sz w:val="21"/>
        <w:szCs w:val="21"/>
      </w:rPr>
      <w:t>china</w:t>
    </w:r>
    <w:r w:rsidR="002C1170" w:rsidRPr="002C1170">
      <w:rPr>
        <w:rFonts w:ascii="Arial" w:eastAsia="幼圆" w:hAnsi="Arial" w:cs="Arial"/>
        <w:color w:val="000000"/>
        <w:sz w:val="21"/>
        <w:szCs w:val="21"/>
      </w:rPr>
      <w:t>@jiekes.com</w:t>
    </w:r>
  </w:p>
  <w:p w:rsidR="00DC1B4E" w:rsidRPr="00795D9D" w:rsidRDefault="00292007" w:rsidP="00F55F38">
    <w:pPr>
      <w:pStyle w:val="a3"/>
      <w:jc w:val="center"/>
      <w:rPr>
        <w:b/>
      </w:rPr>
    </w:pPr>
    <w:r>
      <w:rPr>
        <w:rStyle w:val="a4"/>
        <w:rFonts w:hint="eastAsia"/>
        <w:b/>
      </w:rPr>
      <w:t xml:space="preserve">                                                                                                        </w:t>
    </w:r>
    <w:r w:rsidR="0066659E" w:rsidRPr="00795D9D">
      <w:rPr>
        <w:rStyle w:val="a4"/>
        <w:b/>
      </w:rPr>
      <w:fldChar w:fldCharType="begin"/>
    </w:r>
    <w:r w:rsidR="00DC1B4E" w:rsidRPr="00795D9D">
      <w:rPr>
        <w:rStyle w:val="a4"/>
        <w:b/>
      </w:rPr>
      <w:instrText xml:space="preserve">PAGE  </w:instrText>
    </w:r>
    <w:r w:rsidR="0066659E" w:rsidRPr="00795D9D">
      <w:rPr>
        <w:rStyle w:val="a4"/>
        <w:b/>
      </w:rPr>
      <w:fldChar w:fldCharType="separate"/>
    </w:r>
    <w:r w:rsidR="0095676D">
      <w:rPr>
        <w:rStyle w:val="a4"/>
        <w:b/>
        <w:noProof/>
      </w:rPr>
      <w:t>- 2 -</w:t>
    </w:r>
    <w:r w:rsidR="0066659E" w:rsidRPr="00795D9D">
      <w:rPr>
        <w:rStyle w:val="a4"/>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497" w:rsidRDefault="00B85497">
      <w:r>
        <w:separator/>
      </w:r>
    </w:p>
  </w:footnote>
  <w:footnote w:type="continuationSeparator" w:id="0">
    <w:p w:rsidR="00B85497" w:rsidRDefault="00B854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859" w:rsidRPr="0025181F" w:rsidRDefault="0095676D" w:rsidP="0025181F">
    <w:pPr>
      <w:pStyle w:val="a5"/>
      <w:pBdr>
        <w:bottom w:val="single" w:sz="24" w:space="0" w:color="FF0000"/>
      </w:pBdr>
      <w:jc w:val="left"/>
      <w:rPr>
        <w:rFonts w:ascii="Arial" w:eastAsia="黑体" w:hAnsi="Arial" w:cs="Arial"/>
        <w:sz w:val="10"/>
        <w:szCs w:val="10"/>
      </w:rPr>
    </w:pPr>
    <w:r>
      <w:rPr>
        <w:noProof/>
      </w:rPr>
      <w:drawing>
        <wp:inline distT="0" distB="0" distL="0" distR="0">
          <wp:extent cx="1934845" cy="808355"/>
          <wp:effectExtent l="19050" t="0" r="8255" b="0"/>
          <wp:docPr id="1" name="图片 1" descr="LOGO 介质可视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介质可视化1"/>
                  <pic:cNvPicPr>
                    <a:picLocks noChangeAspect="1" noChangeArrowheads="1"/>
                  </pic:cNvPicPr>
                </pic:nvPicPr>
                <pic:blipFill>
                  <a:blip r:embed="rId1"/>
                  <a:srcRect/>
                  <a:stretch>
                    <a:fillRect/>
                  </a:stretch>
                </pic:blipFill>
                <pic:spPr bwMode="auto">
                  <a:xfrm>
                    <a:off x="0" y="0"/>
                    <a:ext cx="1934845" cy="808355"/>
                  </a:xfrm>
                  <a:prstGeom prst="rect">
                    <a:avLst/>
                  </a:prstGeom>
                  <a:noFill/>
                  <a:ln w="9525">
                    <a:noFill/>
                    <a:miter lim="800000"/>
                    <a:headEnd/>
                    <a:tailEnd/>
                  </a:ln>
                </pic:spPr>
              </pic:pic>
            </a:graphicData>
          </a:graphic>
        </wp:inline>
      </w:drawing>
    </w:r>
    <w:r w:rsidR="00225859" w:rsidRPr="004672B7">
      <w:rPr>
        <w:rFonts w:ascii="Arial" w:hAnsi="Arial" w:cs="Arial"/>
        <w:b/>
      </w:rPr>
      <w:t xml:space="preserve"> </w:t>
    </w:r>
    <w:r w:rsidR="007D59D5">
      <w:rPr>
        <w:rFonts w:ascii="Arial" w:hAnsi="Arial" w:cs="Arial" w:hint="eastAsia"/>
        <w:b/>
      </w:rPr>
      <w:t xml:space="preserve">                        </w:t>
    </w:r>
    <w:r w:rsidR="00B858BD">
      <w:rPr>
        <w:rFonts w:ascii="Arial" w:hAnsi="Arial" w:cs="Arial" w:hint="eastAsia"/>
        <w:b/>
      </w:rPr>
      <w:t xml:space="preserve"> </w:t>
    </w:r>
    <w:r w:rsidR="007D59D5">
      <w:rPr>
        <w:rFonts w:ascii="Arial" w:hAnsi="Arial" w:cs="Arial" w:hint="eastAsia"/>
        <w:b/>
      </w:rPr>
      <w:t xml:space="preserve"> </w:t>
    </w:r>
    <w:r w:rsidR="0025181F">
      <w:rPr>
        <w:rFonts w:ascii="Arial" w:hAnsi="Arial" w:cs="Arial" w:hint="eastAsia"/>
        <w:b/>
      </w:rPr>
      <w:t xml:space="preserve">                                  </w:t>
    </w:r>
    <w:r w:rsidR="0025181F" w:rsidRPr="0025181F">
      <w:rPr>
        <w:rFonts w:ascii="Arial" w:hAnsi="Arial" w:cs="Arial"/>
        <w:b/>
        <w:sz w:val="21"/>
        <w:szCs w:val="21"/>
      </w:rPr>
      <w:t>JIEKES·China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4"/>
      <w:numFmt w:val="decimal"/>
      <w:suff w:val="nothing"/>
      <w:lvlText w:val="%1、"/>
      <w:lvlJc w:val="left"/>
    </w:lvl>
  </w:abstractNum>
  <w:abstractNum w:abstractNumId="1">
    <w:nsid w:val="00000003"/>
    <w:multiLevelType w:val="singleLevel"/>
    <w:tmpl w:val="00000003"/>
    <w:lvl w:ilvl="0">
      <w:start w:val="1"/>
      <w:numFmt w:val="upperLetter"/>
      <w:suff w:val="nothing"/>
      <w:lvlText w:val="%1、"/>
      <w:lvlJc w:val="left"/>
    </w:lvl>
  </w:abstractNum>
  <w:abstractNum w:abstractNumId="2">
    <w:nsid w:val="00000004"/>
    <w:multiLevelType w:val="singleLevel"/>
    <w:tmpl w:val="00000004"/>
    <w:lvl w:ilvl="0">
      <w:start w:val="1"/>
      <w:numFmt w:val="bullet"/>
      <w:lvlText w:val=""/>
      <w:lvlJc w:val="left"/>
      <w:pPr>
        <w:tabs>
          <w:tab w:val="num" w:pos="420"/>
        </w:tabs>
        <w:ind w:left="420" w:hanging="420"/>
      </w:pPr>
      <w:rPr>
        <w:rFonts w:ascii="Wingdings" w:hAnsi="Wingdings" w:hint="default"/>
      </w:rPr>
    </w:lvl>
  </w:abstractNum>
  <w:abstractNum w:abstractNumId="3">
    <w:nsid w:val="00000005"/>
    <w:multiLevelType w:val="singleLevel"/>
    <w:tmpl w:val="00000005"/>
    <w:lvl w:ilvl="0">
      <w:start w:val="1"/>
      <w:numFmt w:val="decimal"/>
      <w:suff w:val="nothing"/>
      <w:lvlText w:val="%1、"/>
      <w:lvlJc w:val="left"/>
    </w:lvl>
  </w:abstractNum>
  <w:abstractNum w:abstractNumId="4">
    <w:nsid w:val="00000006"/>
    <w:multiLevelType w:val="singleLevel"/>
    <w:tmpl w:val="00000006"/>
    <w:lvl w:ilvl="0">
      <w:start w:val="1"/>
      <w:numFmt w:val="bullet"/>
      <w:lvlText w:val=""/>
      <w:lvlJc w:val="left"/>
      <w:pPr>
        <w:tabs>
          <w:tab w:val="num" w:pos="420"/>
        </w:tabs>
        <w:ind w:left="420" w:hanging="420"/>
      </w:pPr>
      <w:rPr>
        <w:rFonts w:ascii="Wingdings" w:hAnsi="Wingdings" w:hint="default"/>
      </w:rPr>
    </w:lvl>
  </w:abstractNum>
  <w:abstractNum w:abstractNumId="5">
    <w:nsid w:val="00000008"/>
    <w:multiLevelType w:val="singleLevel"/>
    <w:tmpl w:val="00000008"/>
    <w:lvl w:ilvl="0">
      <w:start w:val="1"/>
      <w:numFmt w:val="decimal"/>
      <w:suff w:val="nothing"/>
      <w:lvlText w:val="（%1）"/>
      <w:lvlJc w:val="left"/>
    </w:lvl>
  </w:abstractNum>
  <w:abstractNum w:abstractNumId="6">
    <w:nsid w:val="0000000A"/>
    <w:multiLevelType w:val="multilevel"/>
    <w:tmpl w:val="0000000A"/>
    <w:lvl w:ilvl="0">
      <w:start w:val="1"/>
      <w:numFmt w:val="decimal"/>
      <w:lvlText w:val="%1)"/>
      <w:lvlJc w:val="left"/>
      <w:pPr>
        <w:tabs>
          <w:tab w:val="num" w:pos="720"/>
        </w:tabs>
        <w:ind w:left="720" w:hanging="360"/>
      </w:pPr>
    </w:lvl>
    <w:lvl w:ilvl="1">
      <w:numFmt w:val="bullet"/>
      <w:lvlText w:val=""/>
      <w:lvlJc w:val="left"/>
      <w:pPr>
        <w:tabs>
          <w:tab w:val="num" w:pos="1500"/>
        </w:tabs>
        <w:ind w:left="1500" w:hanging="420"/>
      </w:pPr>
      <w:rPr>
        <w:rFonts w:ascii="StarsAndStripes" w:eastAsia="Times New Roman" w:hAnsi="StarsAndStripes" w:cs="Arial" w:hint="default"/>
      </w:rPr>
    </w:lvl>
    <w:lvl w:ilvl="2">
      <w:numFmt w:val="bullet"/>
      <w:lvlText w:val=""/>
      <w:lvlJc w:val="left"/>
      <w:pPr>
        <w:tabs>
          <w:tab w:val="num" w:pos="2400"/>
        </w:tabs>
        <w:ind w:left="2400" w:hanging="420"/>
      </w:pPr>
      <w:rPr>
        <w:rFonts w:ascii="StarsAndStripes" w:eastAsia="Times New Roman" w:hAnsi="StarsAndStripes"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D"/>
    <w:multiLevelType w:val="singleLevel"/>
    <w:tmpl w:val="0000000D"/>
    <w:lvl w:ilvl="0">
      <w:start w:val="1"/>
      <w:numFmt w:val="decimal"/>
      <w:suff w:val="nothing"/>
      <w:lvlText w:val="%1、"/>
      <w:lvlJc w:val="left"/>
    </w:lvl>
  </w:abstractNum>
  <w:abstractNum w:abstractNumId="8">
    <w:nsid w:val="0000000F"/>
    <w:multiLevelType w:val="singleLevel"/>
    <w:tmpl w:val="0000000F"/>
    <w:lvl w:ilvl="0">
      <w:start w:val="1"/>
      <w:numFmt w:val="bullet"/>
      <w:lvlText w:val=""/>
      <w:lvlJc w:val="left"/>
      <w:pPr>
        <w:tabs>
          <w:tab w:val="num" w:pos="420"/>
        </w:tabs>
        <w:ind w:left="420" w:hanging="420"/>
      </w:pPr>
      <w:rPr>
        <w:rFonts w:ascii="Wingdings" w:hAnsi="Wingdings" w:hint="default"/>
      </w:rPr>
    </w:lvl>
  </w:abstractNum>
  <w:abstractNum w:abstractNumId="9">
    <w:nsid w:val="00000013"/>
    <w:multiLevelType w:val="singleLevel"/>
    <w:tmpl w:val="00000013"/>
    <w:lvl w:ilvl="0">
      <w:start w:val="1"/>
      <w:numFmt w:val="decimal"/>
      <w:suff w:val="nothing"/>
      <w:lvlText w:val="%1、"/>
      <w:lvlJc w:val="left"/>
    </w:lvl>
  </w:abstractNum>
  <w:abstractNum w:abstractNumId="10">
    <w:nsid w:val="0E5D2EC5"/>
    <w:multiLevelType w:val="hybridMultilevel"/>
    <w:tmpl w:val="DDB067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E6C0334"/>
    <w:multiLevelType w:val="hybridMultilevel"/>
    <w:tmpl w:val="23FC0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F643D9"/>
    <w:multiLevelType w:val="hybridMultilevel"/>
    <w:tmpl w:val="F1ACDFCC"/>
    <w:lvl w:ilvl="0" w:tplc="8146BCDC">
      <w:start w:val="4"/>
      <w:numFmt w:val="japaneseCounting"/>
      <w:lvlText w:val="第%1条"/>
      <w:lvlJc w:val="left"/>
      <w:pPr>
        <w:tabs>
          <w:tab w:val="num" w:pos="855"/>
        </w:tabs>
        <w:ind w:left="855" w:hanging="85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02A7219"/>
    <w:multiLevelType w:val="hybridMultilevel"/>
    <w:tmpl w:val="D5C0BDD2"/>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4">
    <w:nsid w:val="341D0509"/>
    <w:multiLevelType w:val="hybridMultilevel"/>
    <w:tmpl w:val="61C651EE"/>
    <w:lvl w:ilvl="0" w:tplc="8304908C">
      <w:start w:val="1"/>
      <w:numFmt w:val="decimal"/>
      <w:lvlText w:val="%1."/>
      <w:lvlJc w:val="left"/>
      <w:pPr>
        <w:ind w:left="360" w:hanging="360"/>
      </w:pPr>
      <w:rPr>
        <w:sz w:val="32"/>
        <w:szCs w:val="32"/>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62759A"/>
    <w:multiLevelType w:val="hybridMultilevel"/>
    <w:tmpl w:val="02C46C66"/>
    <w:lvl w:ilvl="0" w:tplc="E3082B84">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7E538A"/>
    <w:multiLevelType w:val="singleLevel"/>
    <w:tmpl w:val="00000000"/>
    <w:lvl w:ilvl="0">
      <w:start w:val="1"/>
      <w:numFmt w:val="decimal"/>
      <w:suff w:val="nothing"/>
      <w:lvlText w:val="（%1）"/>
      <w:lvlJc w:val="left"/>
    </w:lvl>
  </w:abstractNum>
  <w:abstractNum w:abstractNumId="17">
    <w:nsid w:val="455A42E0"/>
    <w:multiLevelType w:val="hybridMultilevel"/>
    <w:tmpl w:val="7C3A3F12"/>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472F23BC"/>
    <w:multiLevelType w:val="hybridMultilevel"/>
    <w:tmpl w:val="32DEE9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7AB37BE"/>
    <w:multiLevelType w:val="hybridMultilevel"/>
    <w:tmpl w:val="45C4C076"/>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58B437DF"/>
    <w:multiLevelType w:val="hybridMultilevel"/>
    <w:tmpl w:val="5D5061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C086579"/>
    <w:multiLevelType w:val="hybridMultilevel"/>
    <w:tmpl w:val="4A68CDD8"/>
    <w:lvl w:ilvl="0" w:tplc="0409000F">
      <w:start w:val="1"/>
      <w:numFmt w:val="decimal"/>
      <w:lvlText w:val="%1."/>
      <w:lvlJc w:val="left"/>
      <w:pPr>
        <w:tabs>
          <w:tab w:val="num" w:pos="855"/>
        </w:tabs>
        <w:ind w:left="855" w:hanging="420"/>
      </w:p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2">
    <w:nsid w:val="5C961FE2"/>
    <w:multiLevelType w:val="hybridMultilevel"/>
    <w:tmpl w:val="953C8704"/>
    <w:lvl w:ilvl="0" w:tplc="76505F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E577119"/>
    <w:multiLevelType w:val="hybridMultilevel"/>
    <w:tmpl w:val="51105C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5959C7"/>
    <w:multiLevelType w:val="hybridMultilevel"/>
    <w:tmpl w:val="008C55F0"/>
    <w:lvl w:ilvl="0" w:tplc="B49A1168">
      <w:start w:val="1"/>
      <w:numFmt w:val="lowerLetter"/>
      <w:lvlText w:val="%1)"/>
      <w:lvlJc w:val="left"/>
      <w:pPr>
        <w:tabs>
          <w:tab w:val="num" w:pos="795"/>
        </w:tabs>
        <w:ind w:left="795" w:hanging="360"/>
      </w:pPr>
      <w:rPr>
        <w:rFonts w:hint="eastAsia"/>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5">
    <w:nsid w:val="69924E4D"/>
    <w:multiLevelType w:val="hybridMultilevel"/>
    <w:tmpl w:val="87D451B8"/>
    <w:lvl w:ilvl="0" w:tplc="8304908C">
      <w:start w:val="1"/>
      <w:numFmt w:val="decimal"/>
      <w:lvlText w:val="%1."/>
      <w:lvlJc w:val="left"/>
      <w:pPr>
        <w:ind w:left="360" w:hanging="360"/>
      </w:pPr>
      <w:rPr>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76005A"/>
    <w:multiLevelType w:val="hybridMultilevel"/>
    <w:tmpl w:val="712E4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EAC00F1"/>
    <w:multiLevelType w:val="hybridMultilevel"/>
    <w:tmpl w:val="7C66EFB8"/>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8">
    <w:nsid w:val="70E3001F"/>
    <w:multiLevelType w:val="hybridMultilevel"/>
    <w:tmpl w:val="983C9D92"/>
    <w:lvl w:ilvl="0" w:tplc="9D009EB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09584B"/>
    <w:multiLevelType w:val="hybridMultilevel"/>
    <w:tmpl w:val="C43AA268"/>
    <w:lvl w:ilvl="0" w:tplc="226002F8">
      <w:start w:val="1"/>
      <w:numFmt w:val="japaneseCounting"/>
      <w:lvlText w:val="%1、"/>
      <w:lvlJc w:val="left"/>
      <w:pPr>
        <w:tabs>
          <w:tab w:val="num" w:pos="720"/>
        </w:tabs>
        <w:ind w:left="720" w:hanging="720"/>
      </w:pPr>
      <w:rPr>
        <w:rFonts w:ascii="Times New Roman" w:eastAsia="Times New Roman" w:hAnsi="Times New Roman" w:cs="Times New Roman"/>
      </w:rPr>
    </w:lvl>
    <w:lvl w:ilvl="1" w:tplc="0409000F">
      <w:start w:val="1"/>
      <w:numFmt w:val="decimal"/>
      <w:lvlText w:val="%2."/>
      <w:lvlJc w:val="left"/>
      <w:pPr>
        <w:tabs>
          <w:tab w:val="num" w:pos="840"/>
        </w:tabs>
        <w:ind w:left="840" w:hanging="420"/>
      </w:pPr>
    </w:lvl>
    <w:lvl w:ilvl="2" w:tplc="85FA4850">
      <w:start w:val="1"/>
      <w:numFmt w:val="decimal"/>
      <w:lvlText w:val="%3、"/>
      <w:lvlJc w:val="left"/>
      <w:pPr>
        <w:tabs>
          <w:tab w:val="num" w:pos="1200"/>
        </w:tabs>
        <w:ind w:left="1200" w:hanging="360"/>
      </w:pPr>
      <w:rPr>
        <w:rFonts w:hint="eastAsia"/>
      </w:rPr>
    </w:lvl>
    <w:lvl w:ilvl="3" w:tplc="D21276FA">
      <w:start w:val="1"/>
      <w:numFmt w:val="decimal"/>
      <w:lvlText w:val="%4．"/>
      <w:lvlJc w:val="left"/>
      <w:pPr>
        <w:tabs>
          <w:tab w:val="num" w:pos="1620"/>
        </w:tabs>
        <w:ind w:left="1620" w:hanging="360"/>
      </w:pPr>
      <w:rPr>
        <w:rFonts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2"/>
  </w:num>
  <w:num w:numId="2">
    <w:abstractNumId w:val="24"/>
  </w:num>
  <w:num w:numId="3">
    <w:abstractNumId w:val="29"/>
  </w:num>
  <w:num w:numId="4">
    <w:abstractNumId w:val="27"/>
  </w:num>
  <w:num w:numId="5">
    <w:abstractNumId w:val="17"/>
  </w:num>
  <w:num w:numId="6">
    <w:abstractNumId w:val="13"/>
  </w:num>
  <w:num w:numId="7">
    <w:abstractNumId w:val="21"/>
  </w:num>
  <w:num w:numId="8">
    <w:abstractNumId w:val="19"/>
  </w:num>
  <w:num w:numId="9">
    <w:abstractNumId w:val="2"/>
  </w:num>
  <w:num w:numId="10">
    <w:abstractNumId w:val="4"/>
  </w:num>
  <w:num w:numId="11">
    <w:abstractNumId w:val="8"/>
  </w:num>
  <w:num w:numId="12">
    <w:abstractNumId w:val="9"/>
  </w:num>
  <w:num w:numId="13">
    <w:abstractNumId w:val="1"/>
  </w:num>
  <w:num w:numId="14">
    <w:abstractNumId w:val="3"/>
  </w:num>
  <w:num w:numId="15">
    <w:abstractNumId w:val="7"/>
  </w:num>
  <w:num w:numId="16">
    <w:abstractNumId w:val="16"/>
  </w:num>
  <w:num w:numId="17">
    <w:abstractNumId w:val="0"/>
  </w:num>
  <w:num w:numId="18">
    <w:abstractNumId w:val="5"/>
  </w:num>
  <w:num w:numId="19">
    <w:abstractNumId w:val="22"/>
  </w:num>
  <w:num w:numId="20">
    <w:abstractNumId w:val="26"/>
  </w:num>
  <w:num w:numId="21">
    <w:abstractNumId w:val="15"/>
  </w:num>
  <w:num w:numId="22">
    <w:abstractNumId w:val="18"/>
  </w:num>
  <w:num w:numId="23">
    <w:abstractNumId w:val="14"/>
  </w:num>
  <w:num w:numId="24">
    <w:abstractNumId w:val="10"/>
  </w:num>
  <w:num w:numId="25">
    <w:abstractNumId w:val="11"/>
  </w:num>
  <w:num w:numId="26">
    <w:abstractNumId w:val="28"/>
  </w:num>
  <w:num w:numId="27">
    <w:abstractNumId w:val="25"/>
  </w:num>
  <w:num w:numId="28">
    <w:abstractNumId w:val="20"/>
  </w:num>
  <w:num w:numId="29">
    <w:abstractNumId w:val="23"/>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stylePaneFormatFilter w:val="3F01"/>
  <w:defaultTabStop w:val="420"/>
  <w:drawingGridHorizontalSpacing w:val="105"/>
  <w:drawingGridVerticalSpacing w:val="176"/>
  <w:displayHorizontalDrawingGridEvery w:val="0"/>
  <w:displayVerticalDrawingGridEvery w:val="2"/>
  <w:characterSpacingControl w:val="compressPunctuation"/>
  <w:hdrShapeDefaults>
    <o:shapedefaults v:ext="edit" spidmax="9218">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7035"/>
    <w:rsid w:val="00016F73"/>
    <w:rsid w:val="00030030"/>
    <w:rsid w:val="00030E6F"/>
    <w:rsid w:val="00036C33"/>
    <w:rsid w:val="00041028"/>
    <w:rsid w:val="00042728"/>
    <w:rsid w:val="00054FF6"/>
    <w:rsid w:val="000559CA"/>
    <w:rsid w:val="0009313F"/>
    <w:rsid w:val="00096A66"/>
    <w:rsid w:val="000E6703"/>
    <w:rsid w:val="00111B56"/>
    <w:rsid w:val="00131872"/>
    <w:rsid w:val="001352FC"/>
    <w:rsid w:val="00137E0A"/>
    <w:rsid w:val="0014134D"/>
    <w:rsid w:val="00141D28"/>
    <w:rsid w:val="00171DA2"/>
    <w:rsid w:val="001B6A99"/>
    <w:rsid w:val="001B7713"/>
    <w:rsid w:val="001C3459"/>
    <w:rsid w:val="001E13BC"/>
    <w:rsid w:val="001E40B1"/>
    <w:rsid w:val="00201C33"/>
    <w:rsid w:val="00214C6D"/>
    <w:rsid w:val="0021629A"/>
    <w:rsid w:val="00217100"/>
    <w:rsid w:val="00225859"/>
    <w:rsid w:val="002272FC"/>
    <w:rsid w:val="002461A0"/>
    <w:rsid w:val="0025181F"/>
    <w:rsid w:val="00270232"/>
    <w:rsid w:val="00275E7C"/>
    <w:rsid w:val="002811A9"/>
    <w:rsid w:val="00292007"/>
    <w:rsid w:val="002A6BA5"/>
    <w:rsid w:val="002B15EE"/>
    <w:rsid w:val="002B7B85"/>
    <w:rsid w:val="002C1170"/>
    <w:rsid w:val="002C2CAC"/>
    <w:rsid w:val="002D7ED0"/>
    <w:rsid w:val="002E5321"/>
    <w:rsid w:val="003143FC"/>
    <w:rsid w:val="00325470"/>
    <w:rsid w:val="00357D6A"/>
    <w:rsid w:val="00376016"/>
    <w:rsid w:val="0038167D"/>
    <w:rsid w:val="003B7FAF"/>
    <w:rsid w:val="003D55DD"/>
    <w:rsid w:val="003E6328"/>
    <w:rsid w:val="0041408A"/>
    <w:rsid w:val="0043156C"/>
    <w:rsid w:val="004333B4"/>
    <w:rsid w:val="00436A17"/>
    <w:rsid w:val="0045107F"/>
    <w:rsid w:val="004672B7"/>
    <w:rsid w:val="0047041D"/>
    <w:rsid w:val="00471608"/>
    <w:rsid w:val="00471CA6"/>
    <w:rsid w:val="0047404B"/>
    <w:rsid w:val="004A2859"/>
    <w:rsid w:val="004B154B"/>
    <w:rsid w:val="004C3C6C"/>
    <w:rsid w:val="004D1F1F"/>
    <w:rsid w:val="004D6FE1"/>
    <w:rsid w:val="004E0912"/>
    <w:rsid w:val="004F0374"/>
    <w:rsid w:val="005203D0"/>
    <w:rsid w:val="005205C7"/>
    <w:rsid w:val="00534CA0"/>
    <w:rsid w:val="005479BC"/>
    <w:rsid w:val="005C1D25"/>
    <w:rsid w:val="005C23A7"/>
    <w:rsid w:val="005C4033"/>
    <w:rsid w:val="005C4C71"/>
    <w:rsid w:val="005E64F0"/>
    <w:rsid w:val="0060429A"/>
    <w:rsid w:val="00650032"/>
    <w:rsid w:val="00652BE1"/>
    <w:rsid w:val="006535A6"/>
    <w:rsid w:val="0066659E"/>
    <w:rsid w:val="0066685D"/>
    <w:rsid w:val="00667913"/>
    <w:rsid w:val="006E3BC6"/>
    <w:rsid w:val="006E633E"/>
    <w:rsid w:val="006F300D"/>
    <w:rsid w:val="006F3081"/>
    <w:rsid w:val="00702CD3"/>
    <w:rsid w:val="00705AC3"/>
    <w:rsid w:val="007243B7"/>
    <w:rsid w:val="0074583F"/>
    <w:rsid w:val="00746773"/>
    <w:rsid w:val="00747232"/>
    <w:rsid w:val="00752711"/>
    <w:rsid w:val="00756266"/>
    <w:rsid w:val="007575AE"/>
    <w:rsid w:val="00794B7C"/>
    <w:rsid w:val="00795D9D"/>
    <w:rsid w:val="007A469C"/>
    <w:rsid w:val="007B74C3"/>
    <w:rsid w:val="007D59D5"/>
    <w:rsid w:val="00806A32"/>
    <w:rsid w:val="00807EFF"/>
    <w:rsid w:val="008122AA"/>
    <w:rsid w:val="008271DF"/>
    <w:rsid w:val="00832D35"/>
    <w:rsid w:val="00834A39"/>
    <w:rsid w:val="008641BF"/>
    <w:rsid w:val="008721CB"/>
    <w:rsid w:val="0087375A"/>
    <w:rsid w:val="00873B7B"/>
    <w:rsid w:val="00881A11"/>
    <w:rsid w:val="00882C12"/>
    <w:rsid w:val="00884C54"/>
    <w:rsid w:val="008B462C"/>
    <w:rsid w:val="008F654F"/>
    <w:rsid w:val="009073FE"/>
    <w:rsid w:val="00922E1A"/>
    <w:rsid w:val="00932B0E"/>
    <w:rsid w:val="00935F94"/>
    <w:rsid w:val="0093716A"/>
    <w:rsid w:val="00945D76"/>
    <w:rsid w:val="00950E2D"/>
    <w:rsid w:val="0095676D"/>
    <w:rsid w:val="00972572"/>
    <w:rsid w:val="00977D58"/>
    <w:rsid w:val="0098555F"/>
    <w:rsid w:val="009B555A"/>
    <w:rsid w:val="009E0CC5"/>
    <w:rsid w:val="009E1B55"/>
    <w:rsid w:val="009E6D5C"/>
    <w:rsid w:val="009F7A46"/>
    <w:rsid w:val="00A260CF"/>
    <w:rsid w:val="00A53AE5"/>
    <w:rsid w:val="00A63CB7"/>
    <w:rsid w:val="00A76400"/>
    <w:rsid w:val="00AA097F"/>
    <w:rsid w:val="00AB2A75"/>
    <w:rsid w:val="00AB4074"/>
    <w:rsid w:val="00AB55E4"/>
    <w:rsid w:val="00AB76E0"/>
    <w:rsid w:val="00AC0152"/>
    <w:rsid w:val="00AC307D"/>
    <w:rsid w:val="00AE0ADA"/>
    <w:rsid w:val="00AE27BA"/>
    <w:rsid w:val="00AE54B7"/>
    <w:rsid w:val="00AE6501"/>
    <w:rsid w:val="00AF054E"/>
    <w:rsid w:val="00AF612A"/>
    <w:rsid w:val="00B35843"/>
    <w:rsid w:val="00B40D16"/>
    <w:rsid w:val="00B42A83"/>
    <w:rsid w:val="00B671AF"/>
    <w:rsid w:val="00B714F6"/>
    <w:rsid w:val="00B85497"/>
    <w:rsid w:val="00B858BD"/>
    <w:rsid w:val="00BD084B"/>
    <w:rsid w:val="00BD62C4"/>
    <w:rsid w:val="00BF19D9"/>
    <w:rsid w:val="00C03DDE"/>
    <w:rsid w:val="00C111E0"/>
    <w:rsid w:val="00C31C50"/>
    <w:rsid w:val="00C42ACE"/>
    <w:rsid w:val="00C44914"/>
    <w:rsid w:val="00C50B0F"/>
    <w:rsid w:val="00C721EC"/>
    <w:rsid w:val="00C7789C"/>
    <w:rsid w:val="00C97970"/>
    <w:rsid w:val="00CB2E66"/>
    <w:rsid w:val="00CC4436"/>
    <w:rsid w:val="00CD3F5B"/>
    <w:rsid w:val="00CE56DF"/>
    <w:rsid w:val="00D047C1"/>
    <w:rsid w:val="00D21CC8"/>
    <w:rsid w:val="00D22739"/>
    <w:rsid w:val="00D271A8"/>
    <w:rsid w:val="00D27BCA"/>
    <w:rsid w:val="00D414E8"/>
    <w:rsid w:val="00D65A3F"/>
    <w:rsid w:val="00D80584"/>
    <w:rsid w:val="00D87AE7"/>
    <w:rsid w:val="00D921B9"/>
    <w:rsid w:val="00D944CE"/>
    <w:rsid w:val="00DA4C97"/>
    <w:rsid w:val="00DB3DE1"/>
    <w:rsid w:val="00DB7D9C"/>
    <w:rsid w:val="00DC0462"/>
    <w:rsid w:val="00DC1B4E"/>
    <w:rsid w:val="00DC2E04"/>
    <w:rsid w:val="00DD3BE2"/>
    <w:rsid w:val="00DD63CF"/>
    <w:rsid w:val="00DE3D4F"/>
    <w:rsid w:val="00E02B88"/>
    <w:rsid w:val="00E039E1"/>
    <w:rsid w:val="00E0727B"/>
    <w:rsid w:val="00E13D16"/>
    <w:rsid w:val="00E32D75"/>
    <w:rsid w:val="00E3320F"/>
    <w:rsid w:val="00E42BC9"/>
    <w:rsid w:val="00E534EA"/>
    <w:rsid w:val="00E71E31"/>
    <w:rsid w:val="00E84283"/>
    <w:rsid w:val="00E9766F"/>
    <w:rsid w:val="00EA4321"/>
    <w:rsid w:val="00EC1B16"/>
    <w:rsid w:val="00EC2F50"/>
    <w:rsid w:val="00EE16C4"/>
    <w:rsid w:val="00EE4B35"/>
    <w:rsid w:val="00EF524A"/>
    <w:rsid w:val="00F0755C"/>
    <w:rsid w:val="00F15D4E"/>
    <w:rsid w:val="00F2752F"/>
    <w:rsid w:val="00F35E3F"/>
    <w:rsid w:val="00F47035"/>
    <w:rsid w:val="00F5599E"/>
    <w:rsid w:val="00F55F38"/>
    <w:rsid w:val="00F71909"/>
    <w:rsid w:val="00F7578D"/>
    <w:rsid w:val="00F81116"/>
    <w:rsid w:val="00F85B11"/>
    <w:rsid w:val="00FE4D97"/>
    <w:rsid w:val="00FF0E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fillcolor="none [3212]" strokecolor="none"/>
    </o:shapedefaults>
    <o:shapelayout v:ext="edit">
      <o:idmap v:ext="edit" data="1"/>
      <o:regrouptable v:ext="edit">
        <o:entry new="1" old="0"/>
        <o:entry new="2" old="0"/>
        <o:entry new="3" old="2"/>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5D9D"/>
    <w:pPr>
      <w:widowControl w:val="0"/>
      <w:jc w:val="both"/>
    </w:pPr>
    <w:rPr>
      <w:kern w:val="2"/>
      <w:sz w:val="21"/>
    </w:rPr>
  </w:style>
  <w:style w:type="paragraph" w:styleId="1">
    <w:name w:val="heading 1"/>
    <w:basedOn w:val="a"/>
    <w:next w:val="a"/>
    <w:link w:val="1Char"/>
    <w:qFormat/>
    <w:rsid w:val="00DC0462"/>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881A11"/>
    <w:pPr>
      <w:pBdr>
        <w:top w:val="single" w:sz="12" w:space="1" w:color="FF0000"/>
      </w:pBdr>
      <w:tabs>
        <w:tab w:val="center" w:pos="4153"/>
        <w:tab w:val="right" w:pos="8306"/>
      </w:tabs>
      <w:snapToGrid w:val="0"/>
      <w:jc w:val="left"/>
    </w:pPr>
    <w:rPr>
      <w:sz w:val="18"/>
      <w:szCs w:val="18"/>
    </w:rPr>
  </w:style>
  <w:style w:type="character" w:styleId="a4">
    <w:name w:val="page number"/>
    <w:basedOn w:val="a0"/>
    <w:rsid w:val="0021629A"/>
  </w:style>
  <w:style w:type="paragraph" w:styleId="a5">
    <w:name w:val="header"/>
    <w:basedOn w:val="a"/>
    <w:link w:val="Char0"/>
    <w:uiPriority w:val="99"/>
    <w:rsid w:val="00932B0E"/>
    <w:pPr>
      <w:pBdr>
        <w:bottom w:val="single" w:sz="24" w:space="1" w:color="FF0000"/>
      </w:pBdr>
      <w:tabs>
        <w:tab w:val="center" w:pos="4153"/>
        <w:tab w:val="right" w:pos="8306"/>
      </w:tabs>
      <w:snapToGrid w:val="0"/>
      <w:jc w:val="center"/>
    </w:pPr>
    <w:rPr>
      <w:sz w:val="18"/>
      <w:szCs w:val="18"/>
    </w:rPr>
  </w:style>
  <w:style w:type="character" w:customStyle="1" w:styleId="Char">
    <w:name w:val="页脚 Char"/>
    <w:basedOn w:val="a0"/>
    <w:link w:val="a3"/>
    <w:rsid w:val="00881A11"/>
    <w:rPr>
      <w:rFonts w:eastAsia="宋体"/>
      <w:kern w:val="2"/>
      <w:sz w:val="18"/>
      <w:szCs w:val="18"/>
      <w:lang w:val="en-US" w:eastAsia="zh-CN" w:bidi="ar-SA"/>
    </w:rPr>
  </w:style>
  <w:style w:type="character" w:styleId="a6">
    <w:name w:val="Hyperlink"/>
    <w:basedOn w:val="a0"/>
    <w:uiPriority w:val="99"/>
    <w:rsid w:val="00DC1B4E"/>
    <w:rPr>
      <w:color w:val="0000FF"/>
      <w:u w:val="single"/>
    </w:rPr>
  </w:style>
  <w:style w:type="paragraph" w:styleId="2">
    <w:name w:val="Body Text Indent 2"/>
    <w:basedOn w:val="a"/>
    <w:link w:val="2Char"/>
    <w:rsid w:val="00C50B0F"/>
    <w:pPr>
      <w:spacing w:line="300" w:lineRule="exact"/>
      <w:ind w:firstLine="420"/>
    </w:pPr>
    <w:rPr>
      <w:rFonts w:ascii="幼圆" w:eastAsia="幼圆"/>
    </w:rPr>
  </w:style>
  <w:style w:type="character" w:customStyle="1" w:styleId="2Char">
    <w:name w:val="正文文本缩进 2 Char"/>
    <w:basedOn w:val="a0"/>
    <w:link w:val="2"/>
    <w:rsid w:val="00C50B0F"/>
    <w:rPr>
      <w:rFonts w:ascii="幼圆" w:eastAsia="幼圆"/>
      <w:kern w:val="2"/>
      <w:sz w:val="21"/>
    </w:rPr>
  </w:style>
  <w:style w:type="paragraph" w:styleId="HTML">
    <w:name w:val="HTML Preformatted"/>
    <w:basedOn w:val="a"/>
    <w:rsid w:val="00EA4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character" w:styleId="a7">
    <w:name w:val="Emphasis"/>
    <w:basedOn w:val="a0"/>
    <w:uiPriority w:val="20"/>
    <w:qFormat/>
    <w:rsid w:val="00AB55E4"/>
    <w:rPr>
      <w:i w:val="0"/>
      <w:iCs w:val="0"/>
      <w:color w:val="CC0000"/>
    </w:rPr>
  </w:style>
  <w:style w:type="character" w:styleId="a8">
    <w:name w:val="Strong"/>
    <w:basedOn w:val="a0"/>
    <w:uiPriority w:val="22"/>
    <w:qFormat/>
    <w:rsid w:val="00AB55E4"/>
    <w:rPr>
      <w:b/>
      <w:bCs/>
    </w:rPr>
  </w:style>
  <w:style w:type="paragraph" w:styleId="a9">
    <w:name w:val="Balloon Text"/>
    <w:basedOn w:val="a"/>
    <w:link w:val="Char1"/>
    <w:rsid w:val="009E0CC5"/>
    <w:pPr>
      <w:widowControl/>
      <w:jc w:val="left"/>
    </w:pPr>
    <w:rPr>
      <w:rFonts w:ascii="Tahoma" w:hAnsi="Tahoma" w:cs="Tahoma"/>
      <w:kern w:val="0"/>
      <w:sz w:val="16"/>
      <w:szCs w:val="16"/>
      <w:lang w:eastAsia="en-US" w:bidi="he-IL"/>
    </w:rPr>
  </w:style>
  <w:style w:type="character" w:customStyle="1" w:styleId="Char1">
    <w:name w:val="批注框文本 Char"/>
    <w:basedOn w:val="a0"/>
    <w:link w:val="a9"/>
    <w:rsid w:val="009E0CC5"/>
    <w:rPr>
      <w:rFonts w:ascii="Tahoma" w:hAnsi="Tahoma" w:cs="Tahoma"/>
      <w:sz w:val="16"/>
      <w:szCs w:val="16"/>
      <w:lang w:eastAsia="en-US" w:bidi="he-IL"/>
    </w:rPr>
  </w:style>
  <w:style w:type="table" w:styleId="aa">
    <w:name w:val="Table Grid"/>
    <w:basedOn w:val="a1"/>
    <w:rsid w:val="009E0C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rsid w:val="009E0CC5"/>
    <w:rPr>
      <w:sz w:val="16"/>
      <w:szCs w:val="16"/>
    </w:rPr>
  </w:style>
  <w:style w:type="paragraph" w:styleId="ac">
    <w:name w:val="annotation text"/>
    <w:basedOn w:val="a"/>
    <w:link w:val="Char2"/>
    <w:rsid w:val="009E0CC5"/>
    <w:pPr>
      <w:widowControl/>
      <w:jc w:val="left"/>
    </w:pPr>
    <w:rPr>
      <w:kern w:val="0"/>
      <w:sz w:val="20"/>
      <w:lang w:eastAsia="en-US" w:bidi="he-IL"/>
    </w:rPr>
  </w:style>
  <w:style w:type="character" w:customStyle="1" w:styleId="Char2">
    <w:name w:val="批注文字 Char"/>
    <w:basedOn w:val="a0"/>
    <w:link w:val="ac"/>
    <w:rsid w:val="009E0CC5"/>
    <w:rPr>
      <w:lang w:eastAsia="en-US" w:bidi="he-IL"/>
    </w:rPr>
  </w:style>
  <w:style w:type="paragraph" w:styleId="ad">
    <w:name w:val="annotation subject"/>
    <w:basedOn w:val="ac"/>
    <w:next w:val="ac"/>
    <w:link w:val="Char3"/>
    <w:rsid w:val="009E0CC5"/>
    <w:rPr>
      <w:b/>
      <w:bCs/>
    </w:rPr>
  </w:style>
  <w:style w:type="character" w:customStyle="1" w:styleId="Char3">
    <w:name w:val="批注主题 Char"/>
    <w:basedOn w:val="Char2"/>
    <w:link w:val="ad"/>
    <w:rsid w:val="009E0CC5"/>
    <w:rPr>
      <w:b/>
      <w:bCs/>
    </w:rPr>
  </w:style>
  <w:style w:type="character" w:customStyle="1" w:styleId="1Char">
    <w:name w:val="标题 1 Char"/>
    <w:basedOn w:val="a0"/>
    <w:link w:val="1"/>
    <w:rsid w:val="009E0CC5"/>
    <w:rPr>
      <w:b/>
      <w:bCs/>
      <w:kern w:val="44"/>
      <w:sz w:val="44"/>
      <w:szCs w:val="44"/>
    </w:rPr>
  </w:style>
  <w:style w:type="character" w:customStyle="1" w:styleId="Char0">
    <w:name w:val="页眉 Char"/>
    <w:basedOn w:val="a0"/>
    <w:link w:val="a5"/>
    <w:uiPriority w:val="99"/>
    <w:rsid w:val="009E0CC5"/>
    <w:rPr>
      <w:kern w:val="2"/>
      <w:sz w:val="18"/>
      <w:szCs w:val="18"/>
    </w:rPr>
  </w:style>
  <w:style w:type="paragraph" w:styleId="ae">
    <w:name w:val="List Paragraph"/>
    <w:basedOn w:val="a"/>
    <w:uiPriority w:val="34"/>
    <w:qFormat/>
    <w:rsid w:val="009E0CC5"/>
    <w:pPr>
      <w:widowControl/>
      <w:ind w:left="720"/>
      <w:contextualSpacing/>
      <w:jc w:val="left"/>
    </w:pPr>
    <w:rPr>
      <w:kern w:val="0"/>
      <w:sz w:val="24"/>
      <w:szCs w:val="24"/>
      <w:lang w:eastAsia="en-US" w:bidi="he-IL"/>
    </w:rPr>
  </w:style>
  <w:style w:type="character" w:customStyle="1" w:styleId="shorttext">
    <w:name w:val="short_text"/>
    <w:basedOn w:val="a0"/>
    <w:rsid w:val="00EE16C4"/>
  </w:style>
  <w:style w:type="character" w:customStyle="1" w:styleId="def">
    <w:name w:val="def"/>
    <w:basedOn w:val="a0"/>
    <w:rsid w:val="00EE16C4"/>
  </w:style>
  <w:style w:type="paragraph" w:styleId="af">
    <w:name w:val="Body Text Indent"/>
    <w:basedOn w:val="a"/>
    <w:link w:val="Char4"/>
    <w:rsid w:val="00F0755C"/>
    <w:pPr>
      <w:spacing w:after="120"/>
      <w:ind w:leftChars="200" w:left="420"/>
    </w:pPr>
  </w:style>
  <w:style w:type="character" w:customStyle="1" w:styleId="Char4">
    <w:name w:val="正文文本缩进 Char"/>
    <w:basedOn w:val="a0"/>
    <w:link w:val="af"/>
    <w:rsid w:val="00F0755C"/>
    <w:rPr>
      <w:kern w:val="2"/>
      <w:sz w:val="21"/>
    </w:rPr>
  </w:style>
  <w:style w:type="character" w:customStyle="1" w:styleId="style7">
    <w:name w:val="style7"/>
    <w:basedOn w:val="a0"/>
    <w:rsid w:val="00F0755C"/>
  </w:style>
  <w:style w:type="table" w:styleId="af0">
    <w:name w:val="Table Theme"/>
    <w:basedOn w:val="a1"/>
    <w:rsid w:val="00171D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next w:val="a"/>
    <w:link w:val="Char5"/>
    <w:qFormat/>
    <w:rsid w:val="006E633E"/>
    <w:pPr>
      <w:spacing w:before="240" w:after="60"/>
      <w:jc w:val="center"/>
      <w:outlineLvl w:val="0"/>
    </w:pPr>
    <w:rPr>
      <w:rFonts w:ascii="Cambria" w:hAnsi="Cambria"/>
      <w:b/>
      <w:bCs/>
      <w:sz w:val="32"/>
      <w:szCs w:val="32"/>
    </w:rPr>
  </w:style>
  <w:style w:type="character" w:customStyle="1" w:styleId="Char5">
    <w:name w:val="标题 Char"/>
    <w:basedOn w:val="a0"/>
    <w:link w:val="af1"/>
    <w:rsid w:val="006E633E"/>
    <w:rPr>
      <w:rFonts w:ascii="Cambria" w:hAnsi="Cambria" w:cs="Times New Roman"/>
      <w:b/>
      <w:bCs/>
      <w:kern w:val="2"/>
      <w:sz w:val="32"/>
      <w:szCs w:val="32"/>
    </w:rPr>
  </w:style>
  <w:style w:type="paragraph" w:styleId="af2">
    <w:name w:val="No Spacing"/>
    <w:uiPriority w:val="1"/>
    <w:qFormat/>
    <w:rsid w:val="00746773"/>
    <w:pPr>
      <w:widowControl w:val="0"/>
      <w:jc w:val="both"/>
    </w:pPr>
    <w:rPr>
      <w:kern w:val="2"/>
      <w:sz w:val="21"/>
    </w:rPr>
  </w:style>
</w:styles>
</file>

<file path=word/webSettings.xml><?xml version="1.0" encoding="utf-8"?>
<w:webSettings xmlns:r="http://schemas.openxmlformats.org/officeDocument/2006/relationships" xmlns:w="http://schemas.openxmlformats.org/wordprocessingml/2006/main">
  <w:divs>
    <w:div w:id="225848355">
      <w:bodyDiv w:val="1"/>
      <w:marLeft w:val="0"/>
      <w:marRight w:val="0"/>
      <w:marTop w:val="0"/>
      <w:marBottom w:val="0"/>
      <w:divBdr>
        <w:top w:val="none" w:sz="0" w:space="0" w:color="auto"/>
        <w:left w:val="none" w:sz="0" w:space="0" w:color="auto"/>
        <w:bottom w:val="none" w:sz="0" w:space="0" w:color="auto"/>
        <w:right w:val="none" w:sz="0" w:space="0" w:color="auto"/>
      </w:divBdr>
    </w:div>
    <w:div w:id="1631938990">
      <w:bodyDiv w:val="1"/>
      <w:marLeft w:val="0"/>
      <w:marRight w:val="0"/>
      <w:marTop w:val="0"/>
      <w:marBottom w:val="0"/>
      <w:divBdr>
        <w:top w:val="none" w:sz="0" w:space="0" w:color="auto"/>
        <w:left w:val="none" w:sz="0" w:space="0" w:color="auto"/>
        <w:bottom w:val="none" w:sz="0" w:space="0" w:color="auto"/>
        <w:right w:val="none" w:sz="0" w:space="0" w:color="auto"/>
      </w:divBdr>
      <w:divsChild>
        <w:div w:id="1485052388">
          <w:marLeft w:val="0"/>
          <w:marRight w:val="120"/>
          <w:marTop w:val="0"/>
          <w:marBottom w:val="0"/>
          <w:divBdr>
            <w:top w:val="none" w:sz="0" w:space="0" w:color="auto"/>
            <w:left w:val="none" w:sz="0" w:space="0" w:color="auto"/>
            <w:bottom w:val="none" w:sz="0" w:space="0" w:color="auto"/>
            <w:right w:val="none" w:sz="0" w:space="0" w:color="auto"/>
          </w:divBdr>
          <w:divsChild>
            <w:div w:id="800853359">
              <w:marLeft w:val="0"/>
              <w:marRight w:val="-4500"/>
              <w:marTop w:val="0"/>
              <w:marBottom w:val="0"/>
              <w:divBdr>
                <w:top w:val="none" w:sz="0" w:space="0" w:color="auto"/>
                <w:left w:val="none" w:sz="0" w:space="0" w:color="auto"/>
                <w:bottom w:val="none" w:sz="0" w:space="0" w:color="auto"/>
                <w:right w:val="none" w:sz="0" w:space="0" w:color="auto"/>
              </w:divBdr>
              <w:divsChild>
                <w:div w:id="965546180">
                  <w:marLeft w:val="0"/>
                  <w:marRight w:val="4530"/>
                  <w:marTop w:val="0"/>
                  <w:marBottom w:val="0"/>
                  <w:divBdr>
                    <w:top w:val="none" w:sz="0" w:space="0" w:color="auto"/>
                    <w:left w:val="none" w:sz="0" w:space="0" w:color="auto"/>
                    <w:bottom w:val="none" w:sz="0" w:space="0" w:color="auto"/>
                    <w:right w:val="none" w:sz="0" w:space="0" w:color="auto"/>
                  </w:divBdr>
                  <w:divsChild>
                    <w:div w:id="191113430">
                      <w:marLeft w:val="0"/>
                      <w:marRight w:val="0"/>
                      <w:marTop w:val="0"/>
                      <w:marBottom w:val="0"/>
                      <w:divBdr>
                        <w:top w:val="none" w:sz="0" w:space="0" w:color="auto"/>
                        <w:left w:val="none" w:sz="0" w:space="0" w:color="auto"/>
                        <w:bottom w:val="none" w:sz="0" w:space="0" w:color="auto"/>
                        <w:right w:val="none" w:sz="0" w:space="0" w:color="auto"/>
                      </w:divBdr>
                      <w:divsChild>
                        <w:div w:id="2075422271">
                          <w:marLeft w:val="0"/>
                          <w:marRight w:val="0"/>
                          <w:marTop w:val="0"/>
                          <w:marBottom w:val="0"/>
                          <w:divBdr>
                            <w:top w:val="none" w:sz="0" w:space="0" w:color="auto"/>
                            <w:left w:val="single" w:sz="6" w:space="0" w:color="E5ADA7"/>
                            <w:bottom w:val="none" w:sz="0" w:space="0" w:color="auto"/>
                            <w:right w:val="single" w:sz="6" w:space="0" w:color="E5ADA7"/>
                          </w:divBdr>
                          <w:divsChild>
                            <w:div w:id="704448389">
                              <w:marLeft w:val="45"/>
                              <w:marRight w:val="45"/>
                              <w:marTop w:val="0"/>
                              <w:marBottom w:val="0"/>
                              <w:divBdr>
                                <w:top w:val="none" w:sz="0" w:space="0" w:color="auto"/>
                                <w:left w:val="none" w:sz="0" w:space="0" w:color="auto"/>
                                <w:bottom w:val="none" w:sz="0" w:space="0" w:color="auto"/>
                                <w:right w:val="none" w:sz="0" w:space="0" w:color="auto"/>
                              </w:divBdr>
                              <w:divsChild>
                                <w:div w:id="1406562366">
                                  <w:marLeft w:val="0"/>
                                  <w:marRight w:val="0"/>
                                  <w:marTop w:val="0"/>
                                  <w:marBottom w:val="0"/>
                                  <w:divBdr>
                                    <w:top w:val="none" w:sz="0" w:space="0" w:color="auto"/>
                                    <w:left w:val="none" w:sz="0" w:space="0" w:color="auto"/>
                                    <w:bottom w:val="none" w:sz="0" w:space="0" w:color="auto"/>
                                    <w:right w:val="none" w:sz="0" w:space="0" w:color="auto"/>
                                  </w:divBdr>
                                  <w:divsChild>
                                    <w:div w:id="154444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94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281</Words>
  <Characters>1603</Characters>
  <Application>Microsoft Office Word</Application>
  <DocSecurity>0</DocSecurity>
  <Lines>13</Lines>
  <Paragraphs>3</Paragraphs>
  <ScaleCrop>false</ScaleCrop>
  <Company>4</Company>
  <LinksUpToDate>false</LinksUpToDate>
  <CharactersWithSpaces>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销售提成方案</dc:title>
  <dc:creator>4</dc:creator>
  <cp:lastModifiedBy>介可视</cp:lastModifiedBy>
  <cp:revision>2</cp:revision>
  <cp:lastPrinted>2012-12-20T08:28:00Z</cp:lastPrinted>
  <dcterms:created xsi:type="dcterms:W3CDTF">2014-03-17T00:48:00Z</dcterms:created>
  <dcterms:modified xsi:type="dcterms:W3CDTF">2014-03-17T00:48:00Z</dcterms:modified>
</cp:coreProperties>
</file>